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right" w:pos="9620"/>
        </w:tabs>
        <w:spacing w:after="370" w:line="259" w:lineRule="auto"/>
        <w:ind w:left="0" w:firstLine="0"/>
        <w:jc w:val="left"/>
      </w:pPr>
      <w:r>
        <w:rPr>
          <w:sz w:val="16"/>
        </w:rPr>
        <w:t>Édité le :</w:t>
      </w:r>
      <w:r>
        <w:rPr>
          <w:sz w:val="16"/>
        </w:rPr>
        <w:tab/>
      </w:r>
      <w:r>
        <w:rPr>
          <w:sz w:val="16"/>
        </w:rPr>
        <w:t>02/02/2022</w:t>
      </w:r>
      <w:r>
        <w:rPr>
          <w:sz w:val="16"/>
        </w:rPr>
        <w:tab/>
      </w:r>
      <w:r>
        <w:rPr>
          <w:sz w:val="16"/>
        </w:rPr>
        <w:t>Révision : 001NEW-1-CLP du 02/02/2022</w:t>
      </w:r>
    </w:p>
    <w:p>
      <w:pPr>
        <w:pStyle w:val="2"/>
      </w:pPr>
      <w:r>
        <w:t>Amour 10%</w:t>
      </w:r>
    </w:p>
    <w:p>
      <w:pPr>
        <w:pStyle w:val="3"/>
        <w:ind w:left="-5"/>
      </w:pPr>
      <w:r>
        <w:t>1: IDENTIFICATION DE LA SUBSTANCE/DU MELANGE ET DE LA SOCIETE/L'ENTREPRISE</w:t>
      </w:r>
    </w:p>
    <w:p>
      <w:pPr>
        <w:spacing w:after="134"/>
        <w:ind w:right="67"/>
      </w:pPr>
      <w:r>
        <w:t>1.1. Identificateur de produit</w:t>
      </w:r>
    </w:p>
    <w:p>
      <w:pPr>
        <w:spacing w:after="115" w:line="251" w:lineRule="auto"/>
        <w:ind w:left="-5" w:right="7405"/>
        <w:jc w:val="left"/>
      </w:pPr>
      <w:r>
        <w:rPr>
          <w:rFonts w:ascii="Microsoft Sans Serif" w:hAnsi="Microsoft Sans Serif" w:eastAsia="Microsoft Sans Serif" w:cs="Microsoft Sans Serif"/>
          <w:sz w:val="17"/>
        </w:rPr>
        <w:t>Amour 10%</w:t>
      </w:r>
    </w:p>
    <w:p>
      <w:pPr>
        <w:spacing w:after="701"/>
        <w:ind w:left="-5"/>
        <w:jc w:val="left"/>
      </w:pPr>
      <w:r>
        <w:rPr>
          <w:sz w:val="18"/>
        </w:rPr>
        <w:t>U.F.I.   : NON</w:t>
      </w:r>
    </w:p>
    <w:p>
      <w:pPr>
        <w:spacing w:after="156"/>
        <w:ind w:right="67"/>
      </w:pPr>
      <w:r>
        <w:t>1.2. Utilisations identifiées pertinentes de la substance ou du mélange et utilisations déconseillées</w:t>
      </w:r>
    </w:p>
    <w:p>
      <w:pPr>
        <w:ind w:left="-5" w:right="67"/>
      </w:pPr>
      <w:r>
        <w:t>Usage : bougies et fondants.</w:t>
      </w:r>
    </w:p>
    <w:p>
      <w:pPr>
        <w:spacing w:after="152"/>
        <w:ind w:right="67"/>
      </w:pPr>
    </w:p>
    <w:p>
      <w:pPr>
        <w:spacing w:after="152"/>
        <w:ind w:right="67"/>
      </w:pPr>
    </w:p>
    <w:p>
      <w:pPr>
        <w:spacing w:after="152"/>
        <w:ind w:right="67"/>
      </w:pPr>
      <w:r>
        <w:t>1.3. Renseignements concernant le fournisseur de la fiche de données de sécurité</w:t>
      </w:r>
    </w:p>
    <w:p>
      <w:pPr>
        <w:spacing w:after="153"/>
        <w:ind w:right="14"/>
        <w:rPr>
          <w:rFonts w:hint="default"/>
          <w:lang w:val="fr-FR"/>
        </w:rPr>
      </w:pPr>
      <w:r>
        <w:rPr>
          <w:rFonts w:hint="default"/>
          <w:lang w:val="fr-FR"/>
        </w:rPr>
        <w:t xml:space="preserve">LES SENTEURS FONDANTES </w:t>
      </w:r>
    </w:p>
    <w:p>
      <w:pPr>
        <w:spacing w:after="153"/>
        <w:ind w:right="14"/>
        <w:rPr>
          <w:rFonts w:hint="default"/>
          <w:lang w:val="fr-FR"/>
        </w:rPr>
      </w:pPr>
      <w:r>
        <w:rPr>
          <w:rFonts w:hint="default"/>
          <w:lang w:val="fr-FR"/>
        </w:rPr>
        <w:t xml:space="preserve">108 rue des érables </w:t>
      </w:r>
    </w:p>
    <w:p>
      <w:pPr>
        <w:spacing w:after="153"/>
        <w:ind w:right="14"/>
        <w:rPr>
          <w:rFonts w:hint="default"/>
          <w:lang w:val="fr-FR"/>
        </w:rPr>
      </w:pPr>
      <w:r>
        <w:rPr>
          <w:rFonts w:hint="default"/>
          <w:lang w:val="fr-FR"/>
        </w:rPr>
        <w:t>27160 Breteuil sur iton</w:t>
      </w:r>
    </w:p>
    <w:p>
      <w:pPr>
        <w:spacing w:after="153"/>
        <w:ind w:right="14"/>
      </w:pPr>
      <w:r>
        <w:rPr>
          <w:rFonts w:hint="default"/>
          <w:lang w:val="fr-FR"/>
        </w:rPr>
        <w:t>06.79.90.15.19</w:t>
      </w:r>
    </w:p>
    <w:p>
      <w:pPr>
        <w:spacing w:after="153"/>
        <w:ind w:right="67"/>
      </w:pPr>
      <w:r>
        <w:t>1.4. Numéro d'appel d'urgence</w:t>
      </w:r>
    </w:p>
    <w:p>
      <w:pPr>
        <w:spacing w:after="199" w:line="259" w:lineRule="auto"/>
        <w:ind w:left="0" w:firstLine="0"/>
        <w:jc w:val="left"/>
      </w:pPr>
      <w:r>
        <w:rPr>
          <w:i/>
        </w:rPr>
        <w:t xml:space="preserve">Téléphone en cas d’urgence (à utiliser par le médecin traitant) : </w:t>
      </w:r>
    </w:p>
    <w:p>
      <w:pPr>
        <w:ind w:left="-5" w:right="67"/>
      </w:pPr>
      <w:r>
        <w:t xml:space="preserve">France : </w:t>
      </w:r>
    </w:p>
    <w:p>
      <w:pPr>
        <w:spacing w:after="189"/>
        <w:ind w:left="-5" w:right="67"/>
      </w:pPr>
      <w:r>
        <w:t>Centre Antipoison de Nancy : + 33 (0)3 83 85 21 92</w:t>
      </w:r>
    </w:p>
    <w:p>
      <w:pPr>
        <w:ind w:left="-5" w:right="67"/>
      </w:pPr>
      <w:r>
        <w:t>Belgique :</w:t>
      </w:r>
    </w:p>
    <w:p>
      <w:pPr>
        <w:spacing w:after="189"/>
        <w:ind w:left="-5" w:right="67"/>
      </w:pPr>
      <w:r>
        <w:t>Centre Antipoisons : + 320 22 64 96 36</w:t>
      </w:r>
    </w:p>
    <w:p>
      <w:pPr>
        <w:ind w:left="-5" w:right="67"/>
      </w:pPr>
      <w:r>
        <w:t>Luxembourg :</w:t>
      </w:r>
    </w:p>
    <w:p>
      <w:pPr>
        <w:spacing w:after="823"/>
        <w:ind w:left="-5" w:right="67"/>
      </w:pPr>
      <w:r>
        <w:t>Centre Antipoisons : + 352 24 78 55 51</w:t>
      </w:r>
    </w:p>
    <w:p>
      <w:pPr>
        <w:pStyle w:val="3"/>
        <w:ind w:left="-5"/>
      </w:pPr>
      <w:r>
        <w:t>2: IDENTIFICATION DES DANGERS</w:t>
      </w:r>
    </w:p>
    <w:p>
      <w:pPr>
        <w:ind w:right="67"/>
      </w:pPr>
      <w:r>
        <w:t>2.1. Classification de la substance ou du mélange</w:t>
      </w:r>
    </w:p>
    <w:p>
      <w:pPr>
        <w:spacing w:after="87" w:line="259" w:lineRule="auto"/>
        <w:ind w:left="-5"/>
        <w:jc w:val="left"/>
      </w:pPr>
      <w:r>
        <w:rPr>
          <w:sz w:val="18"/>
          <w:u w:val="single" w:color="000000"/>
        </w:rPr>
        <w:t>Classification GHS :</w:t>
      </w:r>
    </w:p>
    <w:p>
      <w:pPr>
        <w:spacing w:after="186" w:line="251" w:lineRule="auto"/>
        <w:ind w:left="-5" w:right="7405"/>
        <w:jc w:val="left"/>
      </w:pPr>
      <w:r>
        <w:rPr>
          <w:rFonts w:ascii="Microsoft Sans Serif" w:hAnsi="Microsoft Sans Serif" w:eastAsia="Microsoft Sans Serif" w:cs="Microsoft Sans Serif"/>
          <w:sz w:val="17"/>
        </w:rPr>
        <w:t>(LégislationCLP)</w:t>
      </w:r>
    </w:p>
    <w:p>
      <w:pPr>
        <w:spacing w:after="186" w:line="251" w:lineRule="auto"/>
        <w:ind w:left="-5"/>
        <w:jc w:val="left"/>
      </w:pPr>
      <w:r>
        <w:rPr>
          <w:rFonts w:ascii="Microsoft Sans Serif" w:hAnsi="Microsoft Sans Serif" w:eastAsia="Microsoft Sans Serif" w:cs="Microsoft Sans Serif"/>
          <w:sz w:val="17"/>
        </w:rPr>
        <w:t>Aquatic Chronic 3 Dangers pour le milieu aquatique - toxicité chronique 3</w:t>
      </w:r>
    </w:p>
    <w:p>
      <w:pPr>
        <w:spacing w:after="186" w:line="251" w:lineRule="auto"/>
        <w:ind w:left="-5"/>
        <w:jc w:val="left"/>
      </w:pPr>
      <w:r>
        <w:rPr>
          <w:rFonts w:ascii="Microsoft Sans Serif" w:hAnsi="Microsoft Sans Serif" w:eastAsia="Microsoft Sans Serif" w:cs="Microsoft Sans Serif"/>
          <w:sz w:val="17"/>
        </w:rPr>
        <w:t>H412 - Nocif pour les organismes aquatiques, entraîne des effets néfastes à long terme.</w:t>
      </w:r>
    </w:p>
    <w:p>
      <w:pPr>
        <w:spacing w:after="325" w:line="251" w:lineRule="auto"/>
        <w:ind w:left="-5"/>
        <w:jc w:val="left"/>
      </w:pPr>
      <w:r>
        <w:rPr>
          <w:rFonts w:ascii="Microsoft Sans Serif" w:hAnsi="Microsoft Sans Serif" w:eastAsia="Microsoft Sans Serif" w:cs="Microsoft Sans Serif"/>
          <w:sz w:val="17"/>
        </w:rPr>
        <w:t>EUH208 - Contient reaction mass of 1-(1,2,3,4,5,6,7,8 and 1-(1,2,3,4,6,7,8,8a and 1-(1,2,3,5,6,7,8,8a-octahydro-2,3,8,8tetramethyl-2-naphthyl)ethan-1-one (iso e super), (5E)-3-methylcyclopentadec-5-en-1-one (muscenone).  Peut produire une réaction allergique</w:t>
      </w:r>
    </w:p>
    <w:p>
      <w:pPr>
        <w:spacing w:after="136"/>
        <w:ind w:right="67"/>
      </w:pPr>
      <w:r>
        <w:t>2.2. Éléments d'étiquetage</w:t>
      </w:r>
    </w:p>
    <w:p>
      <w:pPr>
        <w:spacing w:after="87" w:line="259" w:lineRule="auto"/>
        <w:ind w:left="-5"/>
        <w:jc w:val="left"/>
      </w:pPr>
      <w:r>
        <w:rPr>
          <w:sz w:val="18"/>
          <w:u w:val="single" w:color="000000"/>
        </w:rPr>
        <w:t>Classification GHS :</w:t>
      </w:r>
    </w:p>
    <w:p>
      <w:pPr>
        <w:spacing w:after="520" w:line="251" w:lineRule="auto"/>
        <w:ind w:left="-5" w:right="7405"/>
        <w:jc w:val="left"/>
      </w:pPr>
      <w:r>
        <w:rPr>
          <w:rFonts w:ascii="Microsoft Sans Serif" w:hAnsi="Microsoft Sans Serif" w:eastAsia="Microsoft Sans Serif" w:cs="Microsoft Sans Serif"/>
          <w:sz w:val="17"/>
        </w:rPr>
        <w:t>(LégislationCLP)</w:t>
      </w:r>
    </w:p>
    <w:p>
      <w:pPr>
        <w:spacing w:after="204" w:line="248" w:lineRule="auto"/>
        <w:ind w:left="-5"/>
        <w:jc w:val="left"/>
      </w:pPr>
      <w:r>
        <w:rPr>
          <w:rFonts w:ascii="Tahoma" w:hAnsi="Tahoma" w:eastAsia="Tahoma" w:cs="Tahoma"/>
          <w:sz w:val="18"/>
        </w:rPr>
        <w:t>Aquatic Chronic 3 Dangers pour le milieu aquatique - toxicité chronique 3</w:t>
      </w:r>
    </w:p>
    <w:p>
      <w:pPr>
        <w:spacing w:after="204" w:line="248" w:lineRule="auto"/>
        <w:ind w:left="-5"/>
        <w:jc w:val="left"/>
      </w:pPr>
      <w:r>
        <w:rPr>
          <w:rFonts w:ascii="Tahoma" w:hAnsi="Tahoma" w:eastAsia="Tahoma" w:cs="Tahoma"/>
          <w:sz w:val="18"/>
        </w:rPr>
        <w:t>H412 - Nocif pour les organismes aquatiques, entraîne des effets néfastes à long terme.</w:t>
      </w:r>
    </w:p>
    <w:p>
      <w:pPr>
        <w:spacing w:after="8" w:line="248" w:lineRule="auto"/>
        <w:ind w:left="-5"/>
        <w:jc w:val="left"/>
      </w:pPr>
      <w:r>
        <w:rPr>
          <w:rFonts w:ascii="Tahoma" w:hAnsi="Tahoma" w:eastAsia="Tahoma" w:cs="Tahoma"/>
          <w:sz w:val="18"/>
        </w:rPr>
        <w:t>P273 - Éviter le rejet dans l’environnement.</w:t>
      </w:r>
    </w:p>
    <w:p>
      <w:pPr>
        <w:spacing w:after="204" w:line="248" w:lineRule="auto"/>
        <w:ind w:left="-5"/>
        <w:jc w:val="left"/>
      </w:pPr>
      <w:r>
        <w:rPr>
          <w:rFonts w:ascii="Tahoma" w:hAnsi="Tahoma" w:eastAsia="Tahoma" w:cs="Tahoma"/>
          <w:sz w:val="18"/>
        </w:rPr>
        <w:t>P501 - Éliminer le contenu/récipient dans …</w:t>
      </w:r>
    </w:p>
    <w:p>
      <w:pPr>
        <w:spacing w:after="498" w:line="248" w:lineRule="auto"/>
        <w:ind w:left="-5"/>
        <w:jc w:val="left"/>
      </w:pPr>
      <w:r>
        <w:rPr>
          <w:rFonts w:ascii="Tahoma" w:hAnsi="Tahoma" w:eastAsia="Tahoma" w:cs="Tahoma"/>
          <w:sz w:val="18"/>
        </w:rPr>
        <w:t>EUH208 - Contient reaction mass of 1-(1,2,3,4,5,6,7,8 and 1-(1,2,3,4,6,7,8,8a and 1-(1,2,3,5,6,7,8,8a-octahydro2,3,8,8-tetramethyl-2-naphthyl)ethan-1-one (iso e super), (5E)-3-methylcyclopentadec-5-en-1-one (muscenone).  Peut produire une réaction allergique</w:t>
      </w:r>
    </w:p>
    <w:p>
      <w:pPr>
        <w:spacing w:after="156"/>
        <w:ind w:right="67"/>
      </w:pPr>
      <w:r>
        <w:t>2.3. Autres dangers</w:t>
      </w:r>
      <w:bookmarkStart w:id="0" w:name="_GoBack"/>
      <w:bookmarkEnd w:id="0"/>
    </w:p>
    <w:p>
      <w:pPr>
        <w:spacing w:after="784"/>
        <w:ind w:left="-5" w:right="67"/>
      </w:pPr>
      <w:r>
        <w:t xml:space="preserve">Non applicable </w:t>
      </w:r>
    </w:p>
    <w:p>
      <w:pPr>
        <w:pStyle w:val="3"/>
        <w:ind w:left="-5"/>
      </w:pPr>
      <w:r>
        <w:t>3: COMPOSITION/INFORMATIONS SUR LES COMPOSANTS</w:t>
      </w:r>
    </w:p>
    <w:p>
      <w:pPr>
        <w:spacing w:after="156"/>
        <w:ind w:right="67"/>
      </w:pPr>
      <w:r>
        <w:t>3.1. Substances</w:t>
      </w:r>
    </w:p>
    <w:p>
      <w:pPr>
        <w:spacing w:after="1113"/>
        <w:ind w:left="-5" w:right="67"/>
      </w:pPr>
      <w:r>
        <w:t xml:space="preserve">Produit non concerné par la liste de composants. </w:t>
      </w:r>
    </w:p>
    <w:p>
      <w:pPr>
        <w:ind w:right="67"/>
      </w:pPr>
      <w:r>
        <w:t>3.2. Mélanges</w:t>
      </w:r>
    </w:p>
    <w:tbl>
      <w:tblPr>
        <w:tblStyle w:val="8"/>
        <w:tblW w:w="9596" w:type="dxa"/>
        <w:tblInd w:w="-55" w:type="dxa"/>
        <w:tblLayout w:type="autofit"/>
        <w:tblCellMar>
          <w:top w:w="48" w:type="dxa"/>
          <w:left w:w="54" w:type="dxa"/>
          <w:bottom w:w="0" w:type="dxa"/>
          <w:right w:w="71" w:type="dxa"/>
        </w:tblCellMar>
      </w:tblPr>
      <w:tblGrid>
        <w:gridCol w:w="3510"/>
        <w:gridCol w:w="991"/>
        <w:gridCol w:w="779"/>
        <w:gridCol w:w="2998"/>
        <w:gridCol w:w="1318"/>
      </w:tblGrid>
      <w:tr>
        <w:tblPrEx>
          <w:tblCellMar>
            <w:top w:w="48" w:type="dxa"/>
            <w:left w:w="54" w:type="dxa"/>
            <w:bottom w:w="0" w:type="dxa"/>
            <w:right w:w="71" w:type="dxa"/>
          </w:tblCellMar>
        </w:tblPrEx>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29"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33"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36"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48" w:type="dxa"/>
            <w:left w:w="54" w:type="dxa"/>
            <w:bottom w:w="0" w:type="dxa"/>
            <w:right w:w="71" w:type="dxa"/>
          </w:tblCellMar>
        </w:tblPrEx>
        <w:trPr>
          <w:trHeight w:val="655" w:hRule="atLeast"/>
        </w:trPr>
        <w:tc>
          <w:tcPr>
            <w:tcW w:w="3511" w:type="dxa"/>
            <w:tcBorders>
              <w:top w:val="single" w:color="C0C0C0" w:sz="2" w:space="0"/>
              <w:left w:val="single" w:color="C0C0C0" w:sz="2" w:space="0"/>
              <w:bottom w:val="single" w:color="C0C0C0" w:sz="2" w:space="0"/>
              <w:right w:val="single" w:color="C0C0C0" w:sz="4" w:space="0"/>
            </w:tcBorders>
          </w:tcPr>
          <w:p>
            <w:pPr>
              <w:spacing w:after="0" w:line="234" w:lineRule="auto"/>
              <w:ind w:left="1" w:firstLine="0"/>
              <w:jc w:val="left"/>
            </w:pPr>
            <w:r>
              <w:rPr>
                <w:sz w:val="16"/>
              </w:rPr>
              <w:t>(5E)-3-methylcyclopentadec-5-en-1-one (muscenone)   (No REACH :</w:t>
            </w:r>
          </w:p>
          <w:p>
            <w:pPr>
              <w:spacing w:after="0" w:line="259" w:lineRule="auto"/>
              <w:ind w:left="1" w:firstLine="0"/>
              <w:jc w:val="left"/>
            </w:pPr>
            <w:r>
              <w:rPr>
                <w:sz w:val="16"/>
              </w:rPr>
              <w:t>01-0000017618-62-XXXX)</w:t>
            </w:r>
          </w:p>
        </w:tc>
        <w:tc>
          <w:tcPr>
            <w:tcW w:w="991"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88" w:firstLine="0"/>
              <w:jc w:val="left"/>
            </w:pPr>
            <w:r>
              <w:rPr>
                <w:sz w:val="14"/>
              </w:rPr>
              <w:t>82356-51-2</w:t>
            </w:r>
          </w:p>
        </w:tc>
        <w:tc>
          <w:tcPr>
            <w:tcW w:w="779"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429-900-5</w:t>
            </w:r>
          </w:p>
        </w:tc>
        <w:tc>
          <w:tcPr>
            <w:tcW w:w="2998"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0" w:right="37" w:firstLine="0"/>
              <w:jc w:val="left"/>
            </w:pPr>
            <w:r>
              <w:rPr>
                <w:sz w:val="16"/>
              </w:rPr>
              <w:t>Aquatic Acute 1, Aquatic Chronic 3, Skin Sens. 1B - H317, H410, H412</w:t>
            </w:r>
          </w:p>
        </w:tc>
        <w:tc>
          <w:tcPr>
            <w:tcW w:w="1318" w:type="dxa"/>
            <w:tcBorders>
              <w:top w:val="single" w:color="C0C0C0" w:sz="2" w:space="0"/>
              <w:left w:val="single" w:color="C0C0C0" w:sz="4" w:space="0"/>
              <w:bottom w:val="sing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48" w:type="dxa"/>
            <w:left w:w="54" w:type="dxa"/>
            <w:bottom w:w="0" w:type="dxa"/>
            <w:right w:w="71" w:type="dxa"/>
          </w:tblCellMar>
        </w:tblPrEx>
        <w:trPr>
          <w:trHeight w:val="1007" w:hRule="atLeast"/>
        </w:trPr>
        <w:tc>
          <w:tcPr>
            <w:tcW w:w="3511" w:type="dxa"/>
            <w:tcBorders>
              <w:top w:val="single" w:color="C0C0C0" w:sz="2" w:space="0"/>
              <w:left w:val="single" w:color="C0C0C0" w:sz="2" w:space="0"/>
              <w:bottom w:val="single" w:color="C0C0C0" w:sz="2" w:space="0"/>
              <w:right w:val="single" w:color="C0C0C0" w:sz="4" w:space="0"/>
            </w:tcBorders>
          </w:tcPr>
          <w:p>
            <w:pPr>
              <w:spacing w:after="0" w:line="259" w:lineRule="auto"/>
              <w:ind w:left="0" w:firstLine="0"/>
              <w:jc w:val="left"/>
            </w:pPr>
            <w:r>
              <w:rPr>
                <w:sz w:val="16"/>
              </w:rPr>
              <w:t>reaction mass of 1-(1,2,3,4,5,6,7,8 and</w:t>
            </w:r>
          </w:p>
          <w:p>
            <w:pPr>
              <w:spacing w:after="0" w:line="259" w:lineRule="auto"/>
              <w:ind w:left="0" w:firstLine="0"/>
              <w:jc w:val="left"/>
            </w:pPr>
            <w:r>
              <w:rPr>
                <w:sz w:val="16"/>
              </w:rPr>
              <w:t>1-(1,2,3,4,6,7,8,8a and</w:t>
            </w:r>
          </w:p>
          <w:p>
            <w:pPr>
              <w:spacing w:after="0" w:line="259" w:lineRule="auto"/>
              <w:ind w:left="0" w:firstLine="0"/>
              <w:jc w:val="left"/>
            </w:pPr>
            <w:r>
              <w:rPr>
                <w:sz w:val="16"/>
              </w:rPr>
              <w:t>1-(1,2,3,5,6,7,8,8a-octahydro-2,3,8,8-tetrameth</w:t>
            </w:r>
          </w:p>
          <w:p>
            <w:pPr>
              <w:spacing w:after="0" w:line="259" w:lineRule="auto"/>
              <w:ind w:left="0" w:firstLine="0"/>
              <w:jc w:val="left"/>
            </w:pPr>
            <w:r>
              <w:rPr>
                <w:sz w:val="16"/>
              </w:rPr>
              <w:t>yl-2-naphthyl)ethan-1-one (iso e super)   (No</w:t>
            </w:r>
          </w:p>
          <w:p>
            <w:pPr>
              <w:spacing w:after="0" w:line="259" w:lineRule="auto"/>
              <w:ind w:left="0" w:firstLine="0"/>
              <w:jc w:val="left"/>
            </w:pPr>
            <w:r>
              <w:rPr>
                <w:sz w:val="16"/>
              </w:rPr>
              <w:t>REACH : 01-2119489989-04-XXXX)</w:t>
            </w:r>
          </w:p>
        </w:tc>
        <w:tc>
          <w:tcPr>
            <w:tcW w:w="991"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2" w:firstLine="0"/>
              <w:jc w:val="center"/>
            </w:pPr>
            <w:r>
              <w:rPr>
                <w:sz w:val="14"/>
              </w:rPr>
              <w:t>54464-57-2</w:t>
            </w:r>
          </w:p>
        </w:tc>
        <w:tc>
          <w:tcPr>
            <w:tcW w:w="779"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4" w:firstLine="0"/>
              <w:jc w:val="left"/>
            </w:pPr>
            <w:r>
              <w:rPr>
                <w:sz w:val="14"/>
              </w:rPr>
              <w:t>915-730-3</w:t>
            </w:r>
          </w:p>
        </w:tc>
        <w:tc>
          <w:tcPr>
            <w:tcW w:w="2998"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 w:firstLine="0"/>
              <w:jc w:val="left"/>
            </w:pPr>
            <w:r>
              <w:rPr>
                <w:sz w:val="16"/>
              </w:rPr>
              <w:t>Eye Irrit. 2, Aquatic Chronic 1, Skin Sens. 1B - H317, H319, H410</w:t>
            </w:r>
          </w:p>
        </w:tc>
        <w:tc>
          <w:tcPr>
            <w:tcW w:w="1318" w:type="dxa"/>
            <w:tcBorders>
              <w:top w:val="single" w:color="C0C0C0" w:sz="2" w:space="0"/>
              <w:left w:val="single" w:color="C0C0C0" w:sz="4" w:space="0"/>
              <w:bottom w:val="single" w:color="C0C0C0" w:sz="2" w:space="0"/>
              <w:right w:val="single" w:color="C0C0C0" w:sz="2" w:space="0"/>
            </w:tcBorders>
            <w:vAlign w:val="center"/>
          </w:tcPr>
          <w:p>
            <w:pPr>
              <w:spacing w:after="0" w:line="259" w:lineRule="auto"/>
              <w:ind w:left="27" w:firstLine="0"/>
              <w:jc w:val="center"/>
            </w:pPr>
            <w:r>
              <w:rPr>
                <w:sz w:val="16"/>
              </w:rPr>
              <w:t>[ 0-5 ]</w:t>
            </w:r>
          </w:p>
        </w:tc>
      </w:tr>
    </w:tbl>
    <w:p>
      <w:pPr>
        <w:spacing w:after="957"/>
        <w:ind w:left="-5" w:right="67"/>
      </w:pPr>
      <w:r>
        <w:t>COMPOSITION : Mélange de matiéres premières aromatiques.</w:t>
      </w:r>
    </w:p>
    <w:p>
      <w:pPr>
        <w:pStyle w:val="3"/>
        <w:ind w:left="-5"/>
      </w:pPr>
      <w:r>
        <w:t>4: PREMIERS SECOURS</w:t>
      </w:r>
    </w:p>
    <w:p>
      <w:pPr>
        <w:spacing w:after="156"/>
        <w:ind w:right="67"/>
      </w:pPr>
      <w:r>
        <w:t>4.1. Description des mesures de premiers secours</w:t>
      </w:r>
    </w:p>
    <w:p>
      <w:pPr>
        <w:ind w:left="-5" w:right="67"/>
      </w:pPr>
      <w:r>
        <w:t>4.1.1. Informations générales:</w:t>
      </w:r>
    </w:p>
    <w:p>
      <w:pPr>
        <w:spacing w:after="193"/>
        <w:ind w:left="-5" w:right="67"/>
      </w:pPr>
      <w:r>
        <w:t>Retirer immédiatement les vêtements contaminés. En cas d'accident ou de malaise, consulter immédiatement un médecin (si possible lui montrer les instructions d'emploi ou la fiche de données de sécurité).</w:t>
      </w:r>
    </w:p>
    <w:p>
      <w:pPr>
        <w:ind w:left="-5" w:right="67"/>
      </w:pPr>
      <w:r>
        <w:t>4.1.2. Après inhalation:</w:t>
      </w:r>
    </w:p>
    <w:p>
      <w:pPr>
        <w:spacing w:after="189"/>
        <w:ind w:left="-5" w:right="67"/>
      </w:pPr>
      <w:r>
        <w:t>Transporter la victime hors de la zone contaminée et la garder au repos.</w:t>
      </w:r>
    </w:p>
    <w:p>
      <w:pPr>
        <w:ind w:left="-5" w:right="67"/>
      </w:pPr>
      <w:r>
        <w:t>4.1.3. Après contact avec la peau:</w:t>
      </w:r>
    </w:p>
    <w:p>
      <w:pPr>
        <w:spacing w:after="189"/>
        <w:ind w:left="-5" w:right="67"/>
      </w:pPr>
      <w:r>
        <w:t>Laver immédiatement à l'eau et au savon. En cas d'irritation de la peau, consulter un médecin.</w:t>
      </w:r>
    </w:p>
    <w:p>
      <w:pPr>
        <w:ind w:left="-5" w:right="67"/>
      </w:pPr>
      <w:r>
        <w:t>4.1.4. Après contact avec les yeux:</w:t>
      </w:r>
    </w:p>
    <w:p>
      <w:pPr>
        <w:spacing w:after="193"/>
        <w:ind w:left="-5" w:right="67"/>
      </w:pPr>
      <w:r>
        <w:t>Après contact avec les yeux, laver à l'eau en maintenant les paupières ouvertes pour une durée suffisamment longue, puis consulter immédiatement un ophtalmologiste.</w:t>
      </w:r>
    </w:p>
    <w:p>
      <w:pPr>
        <w:ind w:left="-5" w:right="67"/>
      </w:pPr>
      <w:r>
        <w:t>4.1.5. Après ingestion:</w:t>
      </w:r>
    </w:p>
    <w:p>
      <w:pPr>
        <w:spacing w:after="193"/>
        <w:ind w:left="-5" w:right="67"/>
      </w:pPr>
      <w:r>
        <w:t>En cas d'ingestion accidentelle, rincer abondamment la bouche avec de l'eau (seulement si la personne est consciente) et consulter immédiatement un médecin.</w:t>
      </w:r>
    </w:p>
    <w:p>
      <w:pPr>
        <w:ind w:left="-5" w:right="67"/>
      </w:pPr>
      <w:r>
        <w:t>4.1.6. Autoprotection du secouriste:</w:t>
      </w:r>
    </w:p>
    <w:p>
      <w:pPr>
        <w:spacing w:after="919"/>
        <w:ind w:left="-5" w:right="67"/>
      </w:pPr>
      <w:r>
        <w:t>Secouriste: faire attention à se protéger!</w:t>
      </w:r>
    </w:p>
    <w:p>
      <w:pPr>
        <w:spacing w:after="763" w:line="427" w:lineRule="auto"/>
        <w:ind w:left="-15" w:right="3754" w:firstLine="737"/>
      </w:pPr>
      <w:r>
        <w:t>4.2. Principaux symptômes et effets, aigus et différés Tenir compte des phrases de risques et de sécurité.</w:t>
      </w:r>
    </w:p>
    <w:p>
      <w:pPr>
        <w:spacing w:after="153"/>
        <w:ind w:right="67"/>
      </w:pPr>
      <w:r>
        <w:t>4.3. Indication des éventuels soins médicaux immédiats et traitements particuliers nécessaires</w:t>
      </w:r>
    </w:p>
    <w:p>
      <w:pPr>
        <w:spacing w:after="766"/>
        <w:ind w:left="-5" w:right="2353"/>
      </w:pPr>
      <w:r>
        <w:t>Traitement spécifique: premier secours, traitement des symptômes. Commentaires pour le médecin: traiter symptômatiquement.</w:t>
      </w:r>
    </w:p>
    <w:p>
      <w:pPr>
        <w:pStyle w:val="3"/>
        <w:ind w:left="-5"/>
      </w:pPr>
      <w:r>
        <w:t>5: MESURES DE LUTTE CONTRE L'INCENDIE</w:t>
      </w:r>
    </w:p>
    <w:p>
      <w:pPr>
        <w:spacing w:after="153"/>
        <w:ind w:right="67"/>
      </w:pPr>
      <w:r>
        <w:t>5.1. Moyens d’extinction</w:t>
      </w:r>
    </w:p>
    <w:p>
      <w:pPr>
        <w:ind w:left="-5" w:right="67"/>
      </w:pPr>
      <w:r>
        <w:t>Moyens d'extinction appropriés: dioxyde de carbone (CO2), mousse, eau pulvérisée, poudre d'extinction sèche.</w:t>
      </w:r>
    </w:p>
    <w:p>
      <w:pPr>
        <w:spacing w:after="897"/>
        <w:ind w:left="-5" w:right="67"/>
      </w:pPr>
      <w:r>
        <w:t>Méthodes d'extinction inappropriées: jet d'eau puissant.</w:t>
      </w:r>
    </w:p>
    <w:p>
      <w:pPr>
        <w:spacing w:after="156"/>
        <w:ind w:right="67"/>
      </w:pPr>
      <w:r>
        <w:t>5.2. Dangers particuliers résultant de la substance ou du mélange</w:t>
      </w:r>
    </w:p>
    <w:p>
      <w:pPr>
        <w:ind w:left="-5" w:right="67"/>
      </w:pPr>
      <w:r>
        <w:t>Classe d'inflammabilité : le produit n'est pas inflammable.</w:t>
      </w:r>
    </w:p>
    <w:p>
      <w:pPr>
        <w:ind w:left="-5" w:right="67"/>
      </w:pPr>
      <w:r>
        <w:t>Refroidir à l'eau pulvérisée les récipients menacés. En cas d'incendie, des gaz nocifs peuvent se former. Ne pas les inhaler.</w:t>
      </w:r>
    </w:p>
    <w:p>
      <w:pPr>
        <w:ind w:left="-5" w:right="67"/>
      </w:pPr>
      <w:r>
        <w:t>Prévention : ne pas fumer. Pas de flamme nue.</w:t>
      </w:r>
    </w:p>
    <w:p>
      <w:pPr>
        <w:ind w:left="-5" w:right="67"/>
      </w:pPr>
      <w:r>
        <w:t xml:space="preserve">Produits de combustion dangereux: les produits de décomposition peuvent éventuellement comprendre les substances suivantes: </w:t>
      </w:r>
    </w:p>
    <w:p>
      <w:pPr>
        <w:numPr>
          <w:ilvl w:val="0"/>
          <w:numId w:val="1"/>
        </w:numPr>
        <w:ind w:right="67" w:hanging="122"/>
      </w:pPr>
      <w:r>
        <w:t xml:space="preserve">dioxyde de carbone                                                                                                             </w:t>
      </w:r>
    </w:p>
    <w:p>
      <w:pPr>
        <w:numPr>
          <w:ilvl w:val="0"/>
          <w:numId w:val="1"/>
        </w:numPr>
        <w:ind w:right="67" w:hanging="122"/>
      </w:pPr>
      <w:r>
        <w:t>monoxyde de carbone.</w:t>
      </w:r>
    </w:p>
    <w:p>
      <w:pPr>
        <w:spacing w:after="922"/>
        <w:ind w:left="-5" w:right="67"/>
      </w:pPr>
      <w:r>
        <w:t>L'eau d'extinction contaminée doit être collectée à part. Ne pas jeter dans les égouts ou les eaux de surface.</w:t>
      </w:r>
    </w:p>
    <w:p>
      <w:pPr>
        <w:spacing w:after="153"/>
        <w:ind w:right="67"/>
      </w:pPr>
      <w:r>
        <w:t>5.3. Conseils aux pompiers</w:t>
      </w:r>
    </w:p>
    <w:p>
      <w:pPr>
        <w:spacing w:after="788"/>
        <w:ind w:left="-5" w:right="67"/>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ind w:right="67"/>
      </w:pPr>
      <w:r>
        <w:t>6.1. Précautions individuelles, équipement de protection et procédures d’urgence</w:t>
      </w:r>
    </w:p>
    <w:p>
      <w:pPr>
        <w:ind w:left="-5" w:right="67"/>
      </w:pPr>
      <w:r>
        <w:t>6.1.1. Pour les non-secouristes:</w:t>
      </w:r>
    </w:p>
    <w:p>
      <w:pPr>
        <w:spacing w:after="189"/>
        <w:ind w:left="-5" w:right="67"/>
      </w:pPr>
      <w:r>
        <w:t>Utiliser un équipement de protection individuel, voir rubrique 8.</w:t>
      </w:r>
    </w:p>
    <w:p>
      <w:pPr>
        <w:ind w:left="-5" w:right="67"/>
      </w:pPr>
      <w:r>
        <w:t>6.1.2. Pour les intervenants d'urgence:</w:t>
      </w:r>
    </w:p>
    <w:p>
      <w:pPr>
        <w:spacing w:after="922"/>
        <w:ind w:left="-5" w:right="67"/>
      </w:pPr>
      <w:r>
        <w:t>Mettre les personnes en sécurité. Isoler la zone de danger et empêcher l'accès. Aérer les espaces fermés avant d'entrer. Utiliser un équipement de protection individuel, voir section 8.</w:t>
      </w:r>
    </w:p>
    <w:p>
      <w:pPr>
        <w:spacing w:after="153"/>
        <w:ind w:right="67"/>
      </w:pPr>
      <w:r>
        <w:t>6.2. Précautions pour la protection de l’environnement</w:t>
      </w:r>
    </w:p>
    <w:p>
      <w:pPr>
        <w:ind w:left="-5" w:right="67"/>
      </w:pPr>
      <w:r>
        <w:t>Assurez-vous que les déversements peuvent être contenus, par exemple dans des puisards palette ou des zones de rétention. Ne pas laisser pénétrer dans les eaux de surface ou les égouts.</w:t>
      </w:r>
    </w:p>
    <w:p>
      <w:pPr>
        <w:spacing w:after="153"/>
        <w:ind w:right="67"/>
      </w:pPr>
      <w:r>
        <w:t>6.3. Méthodes et matériel de confinement et de nettoyage</w:t>
      </w:r>
    </w:p>
    <w:p>
      <w:pPr>
        <w:ind w:left="-5" w:right="67"/>
      </w:pPr>
      <w:r>
        <w:t>Enlever avec un absorbant inerte (par exemple sable, gel de silice, agglomérant pour acide, agglomérant universel, sciure).</w:t>
      </w:r>
    </w:p>
    <w:p>
      <w:pPr>
        <w:spacing w:after="189"/>
        <w:ind w:left="-5" w:right="67"/>
      </w:pPr>
      <w:r>
        <w:t xml:space="preserve">Eliminer comme déchet spécial conformément aux réglementations locales et nationales. </w:t>
      </w:r>
    </w:p>
    <w:p>
      <w:pPr>
        <w:ind w:left="-5" w:right="67"/>
      </w:pPr>
      <w:r>
        <w:t>6.3.1. Pour le confinement:</w:t>
      </w:r>
    </w:p>
    <w:p>
      <w:pPr>
        <w:spacing w:after="189"/>
        <w:ind w:left="-5" w:right="67"/>
      </w:pPr>
      <w:r>
        <w:t>Recueillir dans des récipients fermés et appropriés pour l'élimination.</w:t>
      </w:r>
    </w:p>
    <w:p>
      <w:pPr>
        <w:ind w:left="-5" w:right="67"/>
      </w:pPr>
      <w:r>
        <w:t>6.3.2. Pour le nettoyage:</w:t>
      </w:r>
    </w:p>
    <w:p>
      <w:pPr>
        <w:spacing w:after="193"/>
        <w:ind w:left="-5" w:right="67"/>
      </w:pPr>
      <w:r>
        <w:t>Nettoyer les objets et zones contaminés en observant soigneusement les réglementations environnementales.</w:t>
      </w:r>
    </w:p>
    <w:p>
      <w:pPr>
        <w:spacing w:after="922"/>
        <w:ind w:left="-5" w:right="6763"/>
      </w:pPr>
      <w:r>
        <w:t>6.3.3. Autre information: Aucune.</w:t>
      </w:r>
    </w:p>
    <w:p>
      <w:pPr>
        <w:spacing w:after="156"/>
        <w:ind w:right="67"/>
      </w:pPr>
      <w:r>
        <w:t>6.4. Référence à d’autres rubriques</w:t>
      </w:r>
    </w:p>
    <w:p>
      <w:pPr>
        <w:spacing w:after="784"/>
        <w:ind w:left="-5" w:right="67"/>
      </w:pPr>
      <w:r>
        <w:t>Equipement de protection individuelle: voir la rubrique 8.</w:t>
      </w:r>
    </w:p>
    <w:p>
      <w:pPr>
        <w:pStyle w:val="3"/>
        <w:ind w:left="-5"/>
      </w:pPr>
      <w:r>
        <w:t>7: MANIPULATION ET STOCKAGE</w:t>
      </w:r>
    </w:p>
    <w:p>
      <w:pPr>
        <w:spacing w:after="156"/>
        <w:ind w:right="67"/>
      </w:pPr>
      <w:r>
        <w:t>7.1. Précautions à prendre pour une manipulation sans danger</w:t>
      </w:r>
    </w:p>
    <w:p>
      <w:pPr>
        <w:ind w:left="-5" w:right="67"/>
      </w:pPr>
      <w:r>
        <w:t>Mesures de protection:</w:t>
      </w:r>
    </w:p>
    <w:p>
      <w:pPr>
        <w:spacing w:after="193"/>
        <w:ind w:left="-5" w:right="67"/>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67"/>
      </w:pPr>
      <w:r>
        <w:t>Mesures destinées à empêcher la production de particules en suspension et de poussières:</w:t>
      </w:r>
    </w:p>
    <w:p>
      <w:pPr>
        <w:spacing w:after="193"/>
        <w:ind w:left="-5" w:right="67"/>
      </w:pPr>
      <w:r>
        <w:t>Pendant le remplissage, la mesure et l'échantillonnage devrait être utilisé si possible: un revêtement de sol résistant aux éclaboussures. Utiliser uniquement des lignes de remplissage semi-automatiques et majoritairement fermées.</w:t>
      </w:r>
    </w:p>
    <w:p>
      <w:pPr>
        <w:ind w:left="-5" w:right="67"/>
      </w:pPr>
      <w:r>
        <w:t>Mesures de protection de l'environnement:</w:t>
      </w:r>
    </w:p>
    <w:p>
      <w:pPr>
        <w:spacing w:after="189"/>
        <w:ind w:left="-5" w:right="67"/>
      </w:pPr>
      <w:r>
        <w:t>Les puits et les égouts doivent être protégés contre la pénétration du produit. Voir la rubrique 8.</w:t>
      </w:r>
    </w:p>
    <w:p>
      <w:pPr>
        <w:ind w:left="-5" w:right="67"/>
      </w:pPr>
      <w:r>
        <w:t>Conseils d'ordre général en matière d'hygiène au travail:</w:t>
      </w:r>
    </w:p>
    <w:p>
      <w:pPr>
        <w:spacing w:after="889"/>
        <w:ind w:left="-5" w:right="67"/>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line="427" w:lineRule="auto"/>
        <w:ind w:left="-15" w:right="1385" w:firstLine="737"/>
      </w:pPr>
      <w:r>
        <w:t>7.2.  Conditions d’un stockage sûr, y compris les éventuelles incompatibilités Mesures techniques et conditions de stockage:</w:t>
      </w:r>
    </w:p>
    <w:p>
      <w:pPr>
        <w:spacing w:after="189"/>
        <w:ind w:left="-5" w:right="67"/>
      </w:pPr>
      <w:r>
        <w:t>Conserver à la température ambiante.</w:t>
      </w:r>
    </w:p>
    <w:p>
      <w:pPr>
        <w:ind w:left="-5" w:right="67"/>
      </w:pPr>
      <w:r>
        <w:t>Exigences concernant les lieux et conteneurs de stockage:</w:t>
      </w:r>
    </w:p>
    <w:p>
      <w:pPr>
        <w:ind w:left="-5" w:right="67"/>
      </w:pPr>
      <w:r>
        <w:t>Conserver/stocker uniquement dans le récipient d'origine. Prévoir des zones de rétention, par exemple un plancher sans écoulement.</w:t>
      </w:r>
    </w:p>
    <w:p>
      <w:pPr>
        <w:spacing w:after="193"/>
        <w:ind w:left="-5" w:right="67"/>
      </w:pPr>
      <w:r>
        <w:t>Le sol doit être étanche, sans joints et non absorbant. Assurer une ventilation adéquate de la zone de stockage.</w:t>
      </w:r>
    </w:p>
    <w:p>
      <w:pPr>
        <w:spacing w:after="915"/>
        <w:ind w:left="-5" w:right="3656"/>
      </w:pPr>
      <w:r>
        <w:t>Information supplémentaire sur les conditions de stockage: Protéger les récipients contre les dommages.</w:t>
      </w:r>
    </w:p>
    <w:p>
      <w:pPr>
        <w:spacing w:after="156"/>
        <w:ind w:right="67"/>
      </w:pPr>
      <w:r>
        <w:t>7.3. Utilisation(s) finale(s) particulière(s)</w:t>
      </w:r>
    </w:p>
    <w:p>
      <w:pPr>
        <w:spacing w:after="763"/>
        <w:ind w:left="-5" w:right="67"/>
      </w:pPr>
      <w:r>
        <w:t>Recommandations: respecter les instructions d'utilisation.</w:t>
      </w:r>
    </w:p>
    <w:p>
      <w:pPr>
        <w:pStyle w:val="3"/>
        <w:spacing w:after="119"/>
        <w:ind w:left="-5"/>
      </w:pPr>
      <w:r>
        <w:t>8: CONTROLES DE L'EXPOSITION/PROTECTION INDIVIDUELLE</w:t>
      </w:r>
    </w:p>
    <w:p>
      <w:pPr>
        <w:spacing w:after="718"/>
        <w:ind w:left="-5"/>
        <w:jc w:val="left"/>
      </w:pPr>
      <w:r>
        <w:rPr>
          <w:sz w:val="18"/>
        </w:rPr>
        <w:t>Des examens de médecine préventive du travail sont à effectuer.</w:t>
      </w:r>
    </w:p>
    <w:p>
      <w:pPr>
        <w:spacing w:after="540" w:line="427" w:lineRule="auto"/>
        <w:ind w:left="-15" w:right="6080" w:firstLine="737"/>
      </w:pPr>
      <w:r>
        <w:t>8.1. Paramètres de contrôle Pas de données à ce jour.</w:t>
      </w:r>
    </w:p>
    <w:p>
      <w:pPr>
        <w:spacing w:after="139"/>
        <w:ind w:right="67"/>
      </w:pPr>
      <w:r>
        <w:t>8.2. Contrôles de l’exposition</w:t>
      </w:r>
    </w:p>
    <w:p>
      <w:pPr>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ind w:left="-5"/>
        <w:jc w:val="left"/>
      </w:pPr>
      <w:r>
        <w:rPr>
          <w:sz w:val="18"/>
        </w:rPr>
        <w:t>8.2.2. Mesures de protection individuelle:</w:t>
      </w:r>
    </w:p>
    <w:p>
      <w:pPr>
        <w:tabs>
          <w:tab w:val="center" w:pos="3083"/>
        </w:tabs>
        <w:ind w:left="-15" w:firstLine="0"/>
        <w:jc w:val="left"/>
      </w:pPr>
      <w:r>
        <w:rPr>
          <w:sz w:val="18"/>
        </w:rPr>
        <w:t>-Protection des mains :</w:t>
      </w:r>
      <w:r>
        <w:rPr>
          <w:sz w:val="18"/>
        </w:rPr>
        <w:tab/>
      </w:r>
      <w:r>
        <w:rPr>
          <w:sz w:val="18"/>
        </w:rPr>
        <w:t>protection non requise.</w:t>
      </w:r>
    </w:p>
    <w:p>
      <w:pPr>
        <w:tabs>
          <w:tab w:val="center" w:pos="3083"/>
        </w:tabs>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98"/>
        <w:jc w:val="left"/>
      </w:pPr>
      <w:r>
        <w:rPr>
          <w:sz w:val="18"/>
        </w:rPr>
        <w:t>Ingestion : ne pas  manger, ne pas boire et ne pas fumer pendant l'utilisation. Respecter les consignes indiquées au § 2.2.</w:t>
      </w:r>
    </w:p>
    <w:p>
      <w:pPr>
        <w:ind w:left="-5"/>
        <w:jc w:val="left"/>
      </w:pPr>
      <w:r>
        <w:rPr>
          <w:sz w:val="18"/>
        </w:rPr>
        <w:t>8.2.3. Contrôle d'exposition lié à la protection de l'environnement:</w:t>
      </w:r>
    </w:p>
    <w:p>
      <w:pPr>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ind w:left="-5"/>
        <w:jc w:val="left"/>
      </w:pPr>
      <w:r>
        <w:rPr>
          <w:sz w:val="18"/>
        </w:rPr>
        <w:t>Mesures visant à prévenir l'exposition liée à la substance/au mélange: pas de mesures spécifiques.</w:t>
      </w:r>
    </w:p>
    <w:p>
      <w:pPr>
        <w:ind w:left="-5"/>
        <w:jc w:val="left"/>
      </w:pPr>
      <w:r>
        <w:rPr>
          <w:sz w:val="18"/>
        </w:rPr>
        <w:t>Mesures d'instruction visant à prévenir l'exposition: pas de mesures spécifiques.</w:t>
      </w:r>
    </w:p>
    <w:p>
      <w:pPr>
        <w:ind w:left="-5" w:right="2006"/>
        <w:jc w:val="left"/>
      </w:pPr>
      <w:r>
        <w:rPr>
          <w:sz w:val="18"/>
        </w:rPr>
        <w:t>Mesures organisationnelles visant à prévenir l'exposition: pas de mesures spécifiques. Mesures techniques visant à prévenir l'exposition: pas de mesures spécifiques.</w:t>
      </w:r>
    </w:p>
    <w:p>
      <w:pPr>
        <w:pStyle w:val="3"/>
        <w:ind w:left="-5"/>
      </w:pPr>
      <w:r>
        <w:t>9: PROPRIETES PHYSIQUES ET CHIMIQUES</w:t>
      </w:r>
    </w:p>
    <w:p>
      <w:pPr>
        <w:ind w:right="67"/>
      </w:pPr>
      <w:r>
        <w:t>9.1. Informations sur les propriétés physiques et chimiques essentielles</w:t>
      </w:r>
    </w:p>
    <w:tbl>
      <w:tblPr>
        <w:tblStyle w:val="8"/>
        <w:tblW w:w="9168" w:type="dxa"/>
        <w:tblInd w:w="0" w:type="dxa"/>
        <w:tblLayout w:type="autofit"/>
        <w:tblCellMar>
          <w:top w:w="0" w:type="dxa"/>
          <w:left w:w="0" w:type="dxa"/>
          <w:bottom w:w="0" w:type="dxa"/>
          <w:right w:w="0" w:type="dxa"/>
        </w:tblCellMar>
      </w:tblPr>
      <w:tblGrid>
        <w:gridCol w:w="3096"/>
        <w:gridCol w:w="6072"/>
      </w:tblGrid>
      <w:tr>
        <w:tblPrEx>
          <w:tblCellMar>
            <w:top w:w="0" w:type="dxa"/>
            <w:left w:w="0" w:type="dxa"/>
            <w:bottom w:w="0" w:type="dxa"/>
            <w:right w:w="0" w:type="dxa"/>
          </w:tblCellMar>
        </w:tblPrEx>
        <w:trPr>
          <w:trHeight w:val="61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Etat physique (@20°C-1 atm.) :</w:t>
            </w:r>
          </w:p>
          <w:p>
            <w:pPr>
              <w:spacing w:after="0" w:line="259" w:lineRule="auto"/>
              <w:ind w:left="0" w:firstLine="0"/>
              <w:jc w:val="left"/>
            </w:pPr>
            <w:r>
              <w:rPr>
                <w:rFonts w:ascii="Tahoma" w:hAnsi="Tahoma" w:eastAsia="Tahoma" w:cs="Tahoma"/>
                <w:sz w:val="18"/>
              </w:rPr>
              <w:t>Couleur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Solide</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Odeur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Caractéristique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de fusion/point de congélation (@1 atm.)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Point d’ébullition (@1 atm.) :</w:t>
            </w:r>
          </w:p>
          <w:p>
            <w:pPr>
              <w:spacing w:after="0" w:line="259" w:lineRule="auto"/>
              <w:ind w:left="0" w:firstLine="0"/>
              <w:jc w:val="left"/>
            </w:pPr>
            <w:r>
              <w:rPr>
                <w:rFonts w:ascii="Tahoma" w:hAnsi="Tahoma" w:eastAsia="Tahoma" w:cs="Tahoma"/>
                <w:sz w:val="18"/>
              </w:rPr>
              <w:t>Inflammabilité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Limites inférieure et supérieure d’explosion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déterminées</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d’éclair (°C)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Température d'auto-inflammation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Température de décomposition :</w:t>
            </w:r>
          </w:p>
          <w:p>
            <w:pPr>
              <w:spacing w:after="0" w:line="259" w:lineRule="auto"/>
              <w:ind w:left="0" w:firstLine="0"/>
              <w:jc w:val="left"/>
            </w:pPr>
            <w:r>
              <w:rPr>
                <w:rFonts w:ascii="Tahoma" w:hAnsi="Tahoma" w:eastAsia="Tahoma" w:cs="Tahoma"/>
                <w:sz w:val="18"/>
              </w:rPr>
              <w:t>pH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Viscosité cinématique (mm²/s) :</w:t>
            </w:r>
          </w:p>
          <w:p>
            <w:pPr>
              <w:spacing w:after="0" w:line="259" w:lineRule="auto"/>
              <w:ind w:left="0" w:firstLine="0"/>
              <w:jc w:val="left"/>
            </w:pPr>
            <w:r>
              <w:rPr>
                <w:rFonts w:ascii="Tahoma" w:hAnsi="Tahoma" w:eastAsia="Tahoma" w:cs="Tahoma"/>
                <w:sz w:val="18"/>
              </w:rPr>
              <w:t>Solubilité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Coefficient de partage n-octanol/eau (valeur log)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(mélange)</w:t>
            </w:r>
          </w:p>
        </w:tc>
      </w:tr>
      <w:tr>
        <w:tblPrEx>
          <w:tblCellMar>
            <w:top w:w="0" w:type="dxa"/>
            <w:left w:w="0" w:type="dxa"/>
            <w:bottom w:w="0" w:type="dxa"/>
            <w:right w:w="0" w:type="dxa"/>
          </w:tblCellMar>
        </w:tblPrEx>
        <w:trPr>
          <w:trHeight w:val="886"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Pression de vapeur (mmHg @20°C) :</w:t>
            </w:r>
          </w:p>
          <w:p>
            <w:pPr>
              <w:spacing w:after="0" w:line="259" w:lineRule="auto"/>
              <w:ind w:left="0" w:firstLine="0"/>
              <w:jc w:val="left"/>
            </w:pPr>
            <w:r>
              <w:rPr>
                <w:rFonts w:ascii="Tahoma" w:hAnsi="Tahoma" w:eastAsia="Tahoma" w:cs="Tahoma"/>
                <w:sz w:val="18"/>
              </w:rPr>
              <w:t>Densité et/ou densité relative (@20° C-1 atm.)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1608"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Densité de vapeur relative (@20°C) :</w:t>
            </w:r>
          </w:p>
          <w:p>
            <w:pPr>
              <w:spacing w:after="292" w:line="259" w:lineRule="auto"/>
              <w:ind w:left="0" w:firstLine="0"/>
              <w:jc w:val="left"/>
            </w:pPr>
            <w:r>
              <w:rPr>
                <w:rFonts w:ascii="Tahoma" w:hAnsi="Tahoma" w:eastAsia="Tahoma" w:cs="Tahoma"/>
                <w:sz w:val="18"/>
              </w:rPr>
              <w:t>Caractéristiques des particules :</w:t>
            </w:r>
          </w:p>
          <w:p>
            <w:pPr>
              <w:spacing w:after="163" w:line="259" w:lineRule="auto"/>
              <w:ind w:left="737" w:firstLine="0"/>
              <w:jc w:val="left"/>
            </w:pPr>
            <w:r>
              <w:t>9.2. Autres informations</w:t>
            </w:r>
          </w:p>
          <w:p>
            <w:pPr>
              <w:spacing w:after="0" w:line="259" w:lineRule="auto"/>
              <w:ind w:left="0" w:firstLine="0"/>
              <w:jc w:val="left"/>
            </w:pPr>
            <w:r>
              <w:rPr>
                <w:rFonts w:ascii="Tahoma" w:hAnsi="Tahoma" w:eastAsia="Tahoma" w:cs="Tahoma"/>
                <w:sz w:val="18"/>
              </w:rPr>
              <w:t>Indice de réfraction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49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Conditions de stockage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24 mois à faible température entre 15°C et 20°C dans un récipient fermé hermétiquement et à l'abri de la lumière.</w:t>
            </w:r>
          </w:p>
        </w:tc>
      </w:tr>
    </w:tbl>
    <w:p>
      <w:pPr>
        <w:pStyle w:val="3"/>
        <w:ind w:left="-5"/>
      </w:pPr>
      <w:r>
        <w:t>10: STABILITE ET REACTIVITE</w:t>
      </w:r>
    </w:p>
    <w:p>
      <w:pPr>
        <w:spacing w:after="153"/>
        <w:ind w:right="67"/>
      </w:pPr>
      <w:r>
        <w:t>10.1. Réactivité</w:t>
      </w:r>
    </w:p>
    <w:p>
      <w:pPr>
        <w:ind w:left="-5" w:right="67"/>
      </w:pPr>
      <w:r>
        <w:t>Aucune donnée d'essai spécifique disponible relative à la réactivité de ce produit ou de ses ingrédients.</w:t>
      </w:r>
    </w:p>
    <w:p>
      <w:pPr>
        <w:spacing w:after="153"/>
        <w:ind w:right="67"/>
      </w:pPr>
      <w:r>
        <w:t>10.2. Stabilité chimique</w:t>
      </w:r>
    </w:p>
    <w:p>
      <w:pPr>
        <w:spacing w:after="701"/>
        <w:ind w:left="-5" w:right="67"/>
      </w:pPr>
      <w:r>
        <w:t>La substance est chimiquement stable dans les conditions recommandées de stockage, d'utilisation et de température.</w:t>
      </w:r>
    </w:p>
    <w:p>
      <w:pPr>
        <w:spacing w:after="156"/>
        <w:ind w:right="67"/>
      </w:pPr>
      <w:r>
        <w:t>10.3. Possibilité de réactions dangereuses</w:t>
      </w:r>
    </w:p>
    <w:p>
      <w:pPr>
        <w:spacing w:after="680"/>
        <w:ind w:left="-5" w:right="939"/>
      </w:pPr>
      <w:r>
        <w:t>Aucune réaction dangereuse lorsqu'il est manipulé et stocké conformément aux dispositions. Eviter le contact avec les acides, les bases et les agents oxydants.</w:t>
      </w:r>
    </w:p>
    <w:p>
      <w:pPr>
        <w:spacing w:after="153"/>
        <w:ind w:right="67"/>
      </w:pPr>
      <w:r>
        <w:t>10.4. Conditions à éviter</w:t>
      </w:r>
    </w:p>
    <w:p>
      <w:pPr>
        <w:ind w:left="-5" w:right="67"/>
      </w:pPr>
      <w:r>
        <w:t>Eviter les températures au-dessus ou au moins 5°C en-dessous du point d'éclair pour tout liquide inflammable.</w:t>
      </w:r>
    </w:p>
    <w:p>
      <w:pPr>
        <w:ind w:left="-5" w:right="67"/>
      </w:pPr>
      <w:r>
        <w:t>Ne pas chauffer les récipients fermés.</w:t>
      </w:r>
    </w:p>
    <w:p>
      <w:pPr>
        <w:spacing w:after="702"/>
        <w:ind w:left="-5" w:right="5068"/>
      </w:pPr>
      <w:r>
        <w:t>Eviter le contact avec des agents oxydants. Sources directes de chaleur.</w:t>
      </w:r>
    </w:p>
    <w:p>
      <w:pPr>
        <w:spacing w:after="542" w:line="427" w:lineRule="auto"/>
        <w:ind w:left="-15" w:right="5753" w:firstLine="737"/>
      </w:pPr>
      <w:r>
        <w:t>10.5. Matières incompatibles Acides - Bases - Agents oxydants.</w:t>
      </w:r>
    </w:p>
    <w:p>
      <w:pPr>
        <w:spacing w:after="156"/>
        <w:ind w:right="67"/>
      </w:pPr>
      <w:r>
        <w:t>10.6. Produits de décomposition dangereux</w:t>
      </w:r>
    </w:p>
    <w:p>
      <w:pPr>
        <w:ind w:left="-5" w:right="67"/>
      </w:pPr>
      <w:r>
        <w:t xml:space="preserve">Décomposition thermique / conditions à éviter : </w:t>
      </w:r>
    </w:p>
    <w:p>
      <w:pPr>
        <w:ind w:left="-5" w:right="67"/>
      </w:pPr>
      <w:r>
        <w:t>Pas de décomposition en cas d'usage conforme.</w:t>
      </w:r>
    </w:p>
    <w:p>
      <w:pPr>
        <w:spacing w:after="567"/>
        <w:ind w:left="-5" w:right="1128"/>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41" w:lineRule="auto"/>
        <w:ind w:left="-15" w:firstLine="737"/>
      </w:pPr>
      <w:r>
        <w:t>11.1. Informations sur les classes de danger telles que définies dans le règlement (CE) nº 1272/2008 a) toxicité aiguë</w:t>
      </w:r>
    </w:p>
    <w:p>
      <w:pPr>
        <w:ind w:left="-5" w:right="67"/>
      </w:pPr>
      <w:r>
        <w:t>ETAmélange (oral) = Non déterminée (mg/kg)</w:t>
      </w:r>
    </w:p>
    <w:p>
      <w:pPr>
        <w:spacing w:after="193"/>
        <w:ind w:left="-5" w:right="3906"/>
      </w:pPr>
      <w:r>
        <w:t>ETAmélange (dermique) = Non déterminée (mg/kg) ETAmélange (inhal.) = Non déterminée (mg/l/4 h)</w:t>
      </w:r>
    </w:p>
    <w:p>
      <w:pPr>
        <w:numPr>
          <w:ilvl w:val="0"/>
          <w:numId w:val="2"/>
        </w:numPr>
        <w:spacing w:after="193"/>
        <w:ind w:right="5546" w:hanging="233"/>
      </w:pPr>
      <w:r>
        <w:t>corrosion cutanée/irritation cutanéevoir section 2</w:t>
      </w:r>
    </w:p>
    <w:p>
      <w:pPr>
        <w:numPr>
          <w:ilvl w:val="0"/>
          <w:numId w:val="2"/>
        </w:numPr>
        <w:spacing w:after="193"/>
        <w:ind w:right="5546" w:hanging="233"/>
      </w:pPr>
      <w:r>
        <w:t>lésions oculaires graves/irritation oculairevoir section 2</w:t>
      </w:r>
    </w:p>
    <w:p>
      <w:pPr>
        <w:numPr>
          <w:ilvl w:val="0"/>
          <w:numId w:val="2"/>
        </w:numPr>
        <w:ind w:right="5546" w:hanging="233"/>
      </w:pPr>
      <w:r>
        <w:t>sensibilisation respiratoire ou cutanée</w:t>
      </w:r>
    </w:p>
    <w:p>
      <w:pPr>
        <w:spacing w:after="189"/>
        <w:ind w:left="-5" w:right="67"/>
      </w:pPr>
      <w:r>
        <w:t>voir section 2</w:t>
      </w:r>
    </w:p>
    <w:p>
      <w:pPr>
        <w:numPr>
          <w:ilvl w:val="0"/>
          <w:numId w:val="2"/>
        </w:numPr>
        <w:spacing w:after="193"/>
        <w:ind w:right="5546" w:hanging="233"/>
      </w:pPr>
      <w:r>
        <w:t>mutagénicité sur les cellules germinalesvoir section 2</w:t>
      </w:r>
    </w:p>
    <w:p>
      <w:pPr>
        <w:numPr>
          <w:ilvl w:val="0"/>
          <w:numId w:val="2"/>
        </w:numPr>
        <w:spacing w:after="193"/>
        <w:ind w:right="5546" w:hanging="233"/>
      </w:pPr>
      <w:r>
        <w:t>cancérogénicitévoir section 2</w:t>
      </w:r>
    </w:p>
    <w:p>
      <w:pPr>
        <w:numPr>
          <w:ilvl w:val="0"/>
          <w:numId w:val="2"/>
        </w:numPr>
        <w:spacing w:after="193"/>
        <w:ind w:right="5546" w:hanging="233"/>
      </w:pPr>
      <w:r>
        <w:t>toxicité pour la reproductionvoir section 2</w:t>
      </w:r>
    </w:p>
    <w:p>
      <w:pPr>
        <w:numPr>
          <w:ilvl w:val="0"/>
          <w:numId w:val="2"/>
        </w:numPr>
        <w:spacing w:after="193"/>
        <w:ind w:right="5546" w:hanging="233"/>
      </w:pPr>
      <w:r>
        <w:t>toxicité spécifique pour certains organes cibles (STOT) - exposition uniquevoir section 2</w:t>
      </w:r>
    </w:p>
    <w:p>
      <w:pPr>
        <w:numPr>
          <w:ilvl w:val="0"/>
          <w:numId w:val="2"/>
        </w:numPr>
        <w:spacing w:after="193"/>
        <w:ind w:right="5546" w:hanging="233"/>
      </w:pPr>
      <w:r>
        <w:t>toxicité spécifique pour certains organes cibles (STOT) - exposition répétéevoir section 2</w:t>
      </w:r>
    </w:p>
    <w:p>
      <w:pPr>
        <w:numPr>
          <w:ilvl w:val="0"/>
          <w:numId w:val="2"/>
        </w:numPr>
        <w:spacing w:after="915"/>
        <w:ind w:right="5546" w:hanging="233"/>
      </w:pPr>
      <w:r>
        <w:t>danger par aspirationvoir section 2</w:t>
      </w:r>
    </w:p>
    <w:p>
      <w:pPr>
        <w:spacing w:after="156"/>
        <w:ind w:right="67"/>
      </w:pPr>
      <w:r>
        <w:t>11.2.  Informations sur les autres dangers</w:t>
      </w:r>
    </w:p>
    <w:p>
      <w:pPr>
        <w:numPr>
          <w:ilvl w:val="2"/>
          <w:numId w:val="3"/>
        </w:numPr>
        <w:spacing w:after="193"/>
        <w:ind w:right="5742"/>
      </w:pPr>
      <w:r>
        <w:t>Propriétés perturbant le système endocrinien: pas de données à ce jour.</w:t>
      </w:r>
    </w:p>
    <w:p>
      <w:pPr>
        <w:numPr>
          <w:ilvl w:val="2"/>
          <w:numId w:val="3"/>
        </w:numPr>
        <w:spacing w:after="730"/>
        <w:ind w:right="5742"/>
      </w:pPr>
      <w:r>
        <w:t>Autres informations: pas de données à ce jour.</w:t>
      </w:r>
    </w:p>
    <w:p>
      <w:pPr>
        <w:pStyle w:val="3"/>
        <w:ind w:left="-5"/>
      </w:pPr>
      <w:r>
        <w:t>12: INFORMATIONS ECOLOGIQUES</w:t>
      </w:r>
    </w:p>
    <w:p>
      <w:pPr>
        <w:spacing w:after="156"/>
        <w:ind w:right="67"/>
      </w:pPr>
      <w:r>
        <w:t>12.1. Toxicité</w:t>
      </w:r>
    </w:p>
    <w:p>
      <w:pPr>
        <w:spacing w:after="702"/>
        <w:ind w:left="-5" w:right="67"/>
      </w:pPr>
      <w:r>
        <w:t>Ne pas laisser le produit, non dilué ou en grande quantité, pénétrer la nappe phréatique, les eaux superficielles ou les égouts.</w:t>
      </w:r>
    </w:p>
    <w:p>
      <w:pPr>
        <w:spacing w:after="540" w:line="427" w:lineRule="auto"/>
        <w:ind w:left="-15" w:right="5591" w:firstLine="737"/>
      </w:pPr>
      <w:r>
        <w:t>12.2. Persistance et dégradabilité Pas de données à ce jour.</w:t>
      </w:r>
    </w:p>
    <w:p>
      <w:pPr>
        <w:spacing w:after="542" w:line="427" w:lineRule="auto"/>
        <w:ind w:left="-15" w:right="5502" w:firstLine="737"/>
      </w:pPr>
      <w:r>
        <w:t>12.3. Potentiel de bioaccumulation Pas de données à ce jour.</w:t>
      </w:r>
    </w:p>
    <w:p>
      <w:pPr>
        <w:ind w:right="67"/>
      </w:pPr>
      <w:r>
        <w:t>12.4. Mobilité dans le sol</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090" w:bottom="2140" w:left="1190" w:header="720" w:footer="639" w:gutter="0"/>
          <w:cols w:space="720" w:num="1"/>
          <w:titlePg/>
        </w:sectPr>
      </w:pPr>
    </w:p>
    <w:tbl>
      <w:tblPr>
        <w:tblStyle w:val="8"/>
        <w:tblW w:w="9640" w:type="dxa"/>
        <w:tblInd w:w="-56" w:type="dxa"/>
        <w:tblLayout w:type="autofit"/>
        <w:tblCellMar>
          <w:top w:w="48" w:type="dxa"/>
          <w:left w:w="0" w:type="dxa"/>
          <w:bottom w:w="0" w:type="dxa"/>
          <w:right w:w="53" w:type="dxa"/>
        </w:tblCellMar>
      </w:tblPr>
      <w:tblGrid>
        <w:gridCol w:w="6615"/>
        <w:gridCol w:w="3025"/>
      </w:tblGrid>
      <w:tr>
        <w:tblPrEx>
          <w:tblCellMar>
            <w:top w:w="48" w:type="dxa"/>
            <w:left w:w="0" w:type="dxa"/>
            <w:bottom w:w="0" w:type="dxa"/>
            <w:right w:w="53" w:type="dxa"/>
          </w:tblCellMar>
        </w:tblPrEx>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securité</w:t>
            </w:r>
          </w:p>
        </w:tc>
      </w:tr>
      <w:tr>
        <w:tblPrEx>
          <w:tblCellMar>
            <w:top w:w="48" w:type="dxa"/>
            <w:left w:w="0" w:type="dxa"/>
            <w:bottom w:w="0" w:type="dxa"/>
            <w:right w:w="53" w:type="dxa"/>
          </w:tblCellMar>
        </w:tblPrEx>
        <w:trPr>
          <w:trHeight w:val="5533" w:hRule="atLeast"/>
        </w:trPr>
        <w:tc>
          <w:tcPr>
            <w:tcW w:w="6615" w:type="dxa"/>
            <w:tcBorders>
              <w:top w:val="single" w:color="7F7F7F" w:sz="2" w:space="0"/>
              <w:left w:val="nil"/>
              <w:bottom w:val="single" w:color="7F7F7F" w:sz="2" w:space="0"/>
              <w:right w:val="nil"/>
            </w:tcBorders>
          </w:tcPr>
          <w:p>
            <w:pPr>
              <w:tabs>
                <w:tab w:val="center" w:pos="1834"/>
                <w:tab w:val="center" w:pos="4201"/>
              </w:tabs>
              <w:spacing w:after="247" w:line="259" w:lineRule="auto"/>
              <w:ind w:left="0" w:firstLine="0"/>
              <w:jc w:val="left"/>
            </w:pPr>
            <w:r>
              <w:rPr>
                <w:sz w:val="16"/>
              </w:rPr>
              <w:t>Édité le :</w:t>
            </w:r>
            <w:r>
              <w:rPr>
                <w:sz w:val="16"/>
              </w:rPr>
              <w:tab/>
            </w:r>
            <w:r>
              <w:rPr>
                <w:sz w:val="16"/>
              </w:rPr>
              <w:t>02/02/2022</w:t>
            </w:r>
            <w:r>
              <w:rPr>
                <w:sz w:val="16"/>
              </w:rPr>
              <w:tab/>
            </w:r>
            <w:r>
              <w:rPr>
                <w:sz w:val="16"/>
              </w:rPr>
              <w:t>Amour 10%</w:t>
            </w:r>
          </w:p>
          <w:p>
            <w:pPr>
              <w:spacing w:after="703" w:line="259" w:lineRule="auto"/>
              <w:ind w:left="56" w:firstLine="0"/>
              <w:jc w:val="left"/>
            </w:pPr>
            <w:r>
              <w:t>Pas de données à ce jour.</w:t>
            </w:r>
          </w:p>
          <w:p>
            <w:pPr>
              <w:spacing w:after="545" w:line="425" w:lineRule="auto"/>
              <w:ind w:left="56" w:right="1486" w:firstLine="737"/>
              <w:jc w:val="left"/>
            </w:pPr>
            <w:r>
              <w:t>12.5. Résultats des évaluations PBT et vPvB Pas de données à ce jour.</w:t>
            </w:r>
          </w:p>
          <w:p>
            <w:pPr>
              <w:spacing w:after="542" w:line="427" w:lineRule="auto"/>
              <w:ind w:left="56" w:right="973" w:firstLine="737"/>
              <w:jc w:val="left"/>
            </w:pPr>
            <w:r>
              <w:t>12.6. Propriétés perturbant le système endocrinien Pas de données à ce jour.</w:t>
            </w:r>
          </w:p>
          <w:p>
            <w:pPr>
              <w:spacing w:after="0" w:line="259" w:lineRule="auto"/>
              <w:ind w:left="56" w:right="3012" w:firstLine="737"/>
              <w:jc w:val="left"/>
            </w:pPr>
            <w:r>
              <w:t>12.7. Autres effets néfastes Pas de données à ce jour.</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02/02/2022</w:t>
            </w:r>
          </w:p>
        </w:tc>
      </w:tr>
      <w:tr>
        <w:tblPrEx>
          <w:tblCellMar>
            <w:top w:w="48"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13: CONSIDERATIONS RELATIVES A L'ELIMINATION</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6"/>
        <w:ind w:right="67"/>
      </w:pPr>
      <w:r>
        <w:t>13.1. Méthodes de traitement des déchets</w:t>
      </w:r>
    </w:p>
    <w:p>
      <w:pPr>
        <w:ind w:left="-5" w:right="67"/>
      </w:pPr>
      <w:r>
        <w:t>13.1.1 Disposition relative au produit/à l'emballage:</w:t>
      </w:r>
    </w:p>
    <w:p>
      <w:pPr>
        <w:ind w:left="-5" w:right="67"/>
      </w:pPr>
      <w:r>
        <w:t>Liste des codes/désignations de déchets proposés conformément au CED.</w:t>
      </w:r>
    </w:p>
    <w:p>
      <w:pPr>
        <w:spacing w:after="193"/>
        <w:ind w:left="-5" w:right="67"/>
      </w:pPr>
      <w:r>
        <w:t>Les déchets doivent être éliminés conformément à la réglementation locale. Les codes de déchet doivent être attribués par l'utilisateur, de préférence en concertation avec les autorités d'élimination des déchets.</w:t>
      </w:r>
    </w:p>
    <w:p>
      <w:pPr>
        <w:ind w:left="-5" w:right="67"/>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67"/>
      </w:pPr>
      <w:r>
        <w:t>13.1.3 Evacuation des eaux usées - information pertinente:</w:t>
      </w:r>
    </w:p>
    <w:p>
      <w:pPr>
        <w:spacing w:after="193"/>
        <w:ind w:left="-5" w:right="67"/>
      </w:pPr>
      <w:r>
        <w:t>Le rejet dans l'environnement ou le réseau d'égouts est interdit. Elles doivent être traitées comme des déchets dangereux.</w:t>
      </w:r>
    </w:p>
    <w:p>
      <w:pPr>
        <w:ind w:left="-5" w:right="67"/>
      </w:pPr>
      <w:r>
        <w:t>13.1.4 Autres recommandations d'élimination:</w:t>
      </w:r>
    </w:p>
    <w:p>
      <w:pPr>
        <w:spacing w:after="564"/>
        <w:ind w:left="-5" w:right="67"/>
      </w:pPr>
      <w:r>
        <w:t>Manipuler les emballages contaminés de la même manière que la substance elle-même.</w:t>
      </w:r>
    </w:p>
    <w:p>
      <w:pPr>
        <w:pStyle w:val="3"/>
        <w:spacing w:after="136"/>
        <w:ind w:left="-5"/>
      </w:pPr>
      <w:r>
        <w:t>14: INFORMATIONS RELATIVES AU TRANSPORT</w:t>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ind w:left="-5" w:right="67"/>
      </w:pPr>
      <w:r>
        <w:t>En cas de fuite accidentelle ou d'incendie durant le transport, se référer aux instructions données aux points 5, 6, 7 et 8 ci-dessus.</w:t>
      </w:r>
    </w:p>
    <w:p>
      <w:pPr>
        <w:spacing w:after="136"/>
        <w:ind w:right="67"/>
      </w:pPr>
      <w:r>
        <w:t>14.1. Numéro ONU ou numéro d’identification</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130" w:line="251" w:lineRule="auto"/>
        <w:ind w:left="-5" w:right="7405"/>
        <w:jc w:val="left"/>
      </w:pPr>
      <w:r>
        <w:rPr>
          <w:rFonts w:ascii="Microsoft Sans Serif" w:hAnsi="Microsoft Sans Serif" w:eastAsia="Microsoft Sans Serif" w:cs="Microsoft Sans Serif"/>
          <w:sz w:val="17"/>
        </w:rPr>
        <w:t>IMDG:NON REGLEMENTE IATA :NON REGLEMENTE</w:t>
      </w:r>
    </w:p>
    <w:p>
      <w:pPr>
        <w:ind w:left="-5" w:right="67"/>
      </w:pPr>
      <w:r>
        <w:t>NON REGLEMENTE</w:t>
      </w:r>
    </w:p>
    <w:p>
      <w:pPr>
        <w:ind w:left="-5" w:right="67"/>
      </w:pPr>
      <w:r>
        <w:t>NON REGLEMENTE</w:t>
      </w:r>
    </w:p>
    <w:p>
      <w:pPr>
        <w:spacing w:after="681"/>
        <w:ind w:left="-5" w:right="67"/>
      </w:pPr>
      <w:r>
        <w:t>NON REGLEMENTE</w:t>
      </w:r>
    </w:p>
    <w:p>
      <w:pPr>
        <w:spacing w:after="136"/>
        <w:ind w:right="67"/>
      </w:pPr>
      <w:r>
        <w:t>14.2. Désignation officielle de transport de l'ONU</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5" w:line="251" w:lineRule="auto"/>
        <w:ind w:left="-5" w:right="7405"/>
        <w:jc w:val="left"/>
      </w:pPr>
      <w:r>
        <w:rPr>
          <w:rFonts w:ascii="Microsoft Sans Serif" w:hAnsi="Microsoft Sans Serif" w:eastAsia="Microsoft Sans Serif" w:cs="Microsoft Sans Serif"/>
          <w:sz w:val="17"/>
        </w:rPr>
        <w:t>IMDG:NON REGLEMENTE IATA :NON REGLEMENTE</w:t>
      </w:r>
    </w:p>
    <w:p>
      <w:pPr>
        <w:spacing w:after="134"/>
        <w:ind w:right="67"/>
      </w:pPr>
      <w:r>
        <w:t>14.3. Classe(s) de danger pour le transport</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5"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14.4. Groupe d’emballage</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5"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14.5. Dangers pour l’environnement</w:t>
      </w:r>
    </w:p>
    <w:p>
      <w:pPr>
        <w:spacing w:after="325" w:line="251" w:lineRule="auto"/>
        <w:ind w:left="-5" w:right="7405"/>
        <w:jc w:val="left"/>
      </w:pPr>
      <w:r>
        <w:rPr>
          <w:rFonts w:ascii="Microsoft Sans Serif" w:hAnsi="Microsoft Sans Serif" w:eastAsia="Microsoft Sans Serif" w:cs="Microsoft Sans Serif"/>
          <w:sz w:val="17"/>
        </w:rPr>
        <w:t>IMDG : NON REGLEMENTE</w:t>
      </w:r>
    </w:p>
    <w:p>
      <w:pPr>
        <w:spacing w:after="136"/>
        <w:ind w:right="67"/>
      </w:pPr>
      <w:r>
        <w:t>14.6. Précautions particulières à prendre par l’utilisateur</w:t>
      </w:r>
    </w:p>
    <w:p>
      <w:pPr>
        <w:spacing w:after="325" w:line="251" w:lineRule="auto"/>
        <w:ind w:left="-5" w:right="7405"/>
        <w:jc w:val="left"/>
      </w:pPr>
      <w:r>
        <w:rPr>
          <w:rFonts w:ascii="Microsoft Sans Serif" w:hAnsi="Microsoft Sans Serif" w:eastAsia="Microsoft Sans Serif" w:cs="Microsoft Sans Serif"/>
          <w:sz w:val="17"/>
        </w:rPr>
        <w:t>NON CONCERNE</w:t>
      </w:r>
    </w:p>
    <w:p>
      <w:pPr>
        <w:spacing w:after="136"/>
        <w:ind w:right="67"/>
      </w:pPr>
      <w:r>
        <w:t>14.7. Transport maritime en vrac conformément aux instruments de l’OMI</w:t>
      </w:r>
    </w:p>
    <w:p>
      <w:pPr>
        <w:spacing w:after="192" w:line="251" w:lineRule="auto"/>
        <w:ind w:left="-5" w:right="740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pPr>
      <w:r>
        <w:t>15.1. Réglementations/législation particulières à la substance ou au mélange en matière de sécurité, de santé et d'environnement</w:t>
      </w:r>
    </w:p>
    <w:p>
      <w:pPr>
        <w:ind w:left="-5" w:right="67"/>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221" w:line="231" w:lineRule="auto"/>
        <w:ind w:left="0" w:firstLine="0"/>
        <w:jc w:val="left"/>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67"/>
      </w:pPr>
      <w:r>
        <w:t xml:space="preserve">Autre législation de l'UE: </w:t>
      </w:r>
    </w:p>
    <w:p>
      <w:pPr>
        <w:spacing w:after="678"/>
        <w:ind w:left="-5" w:right="67"/>
      </w:pPr>
      <w:r>
        <w:t>DIRECTIVE 2008/98/CE DU PARLEMENT EUROPÉEN ET DU CONSEIL du 19 novembre 2008 relative aux déchets et abrogeant certaines directives.</w:t>
      </w:r>
    </w:p>
    <w:p>
      <w:pPr>
        <w:spacing w:after="156"/>
        <w:ind w:right="67"/>
      </w:pPr>
      <w:r>
        <w:t>15.2. Évaluation de la sécurité chimique</w:t>
      </w:r>
    </w:p>
    <w:p>
      <w:pPr>
        <w:spacing w:after="771"/>
        <w:ind w:left="-5" w:right="67"/>
      </w:pPr>
      <w:r>
        <w:t>Aucune évaluation de la sécurité chimique n'a été réalisée pour cette substance/ce mélange par le fournisseur.</w:t>
      </w:r>
    </w:p>
    <w:p>
      <w:pPr>
        <w:pStyle w:val="3"/>
        <w:spacing w:after="127"/>
        <w:ind w:left="-5"/>
      </w:pPr>
      <w:r>
        <w:t>16: AUTRES INFORMATIONS</w:t>
      </w:r>
    </w:p>
    <w:p>
      <w:pPr>
        <w:spacing w:after="93" w:line="259" w:lineRule="auto"/>
        <w:ind w:left="0" w:firstLine="0"/>
        <w:jc w:val="left"/>
      </w:pPr>
      <w:r>
        <w:rPr>
          <w:b/>
          <w:sz w:val="18"/>
        </w:rPr>
        <w:t>Texte intégral des phrases H citées en point 3 :</w:t>
      </w:r>
    </w:p>
    <w:p>
      <w:pPr>
        <w:tabs>
          <w:tab w:val="center" w:pos="3185"/>
        </w:tabs>
        <w:spacing w:after="91"/>
        <w:ind w:left="-15" w:firstLine="0"/>
        <w:jc w:val="left"/>
      </w:pPr>
      <w:r>
        <w:rPr>
          <w:sz w:val="18"/>
        </w:rPr>
        <w:t>H317</w:t>
      </w:r>
      <w:r>
        <w:rPr>
          <w:sz w:val="18"/>
        </w:rPr>
        <w:tab/>
      </w:r>
      <w:r>
        <w:rPr>
          <w:sz w:val="18"/>
        </w:rPr>
        <w:t>Peut provoquer une allergie cutanée.</w:t>
      </w:r>
    </w:p>
    <w:p>
      <w:pPr>
        <w:tabs>
          <w:tab w:val="center" w:pos="3317"/>
        </w:tabs>
        <w:spacing w:after="88"/>
        <w:ind w:left="-15" w:firstLine="0"/>
        <w:jc w:val="left"/>
      </w:pPr>
      <w:r>
        <w:rPr>
          <w:sz w:val="18"/>
        </w:rPr>
        <w:t>H319</w:t>
      </w:r>
      <w:r>
        <w:rPr>
          <w:sz w:val="18"/>
        </w:rPr>
        <w:tab/>
      </w:r>
      <w:r>
        <w:rPr>
          <w:sz w:val="18"/>
        </w:rPr>
        <w:t>Provoque une sévère irritation des yeux.</w:t>
      </w:r>
    </w:p>
    <w:p>
      <w:pPr>
        <w:tabs>
          <w:tab w:val="center" w:pos="5226"/>
        </w:tabs>
        <w:spacing w:after="88"/>
        <w:ind w:left="-15" w:firstLine="0"/>
        <w:jc w:val="left"/>
      </w:pPr>
      <w:r>
        <w:rPr>
          <w:sz w:val="18"/>
        </w:rPr>
        <w:t>H410</w:t>
      </w:r>
      <w:r>
        <w:rPr>
          <w:sz w:val="18"/>
        </w:rPr>
        <w:tab/>
      </w:r>
      <w:r>
        <w:rPr>
          <w:sz w:val="18"/>
        </w:rPr>
        <w:t>Très toxique pour les organismes aquatiques, entraîne des effets néfastes à long terme.</w:t>
      </w:r>
    </w:p>
    <w:p>
      <w:pPr>
        <w:tabs>
          <w:tab w:val="center" w:pos="4940"/>
        </w:tabs>
        <w:spacing w:after="105"/>
        <w:ind w:left="-15" w:firstLine="0"/>
        <w:jc w:val="left"/>
      </w:pPr>
      <w:r>
        <w:rPr>
          <w:sz w:val="18"/>
        </w:rPr>
        <w:t>H412</w:t>
      </w:r>
      <w:r>
        <w:rPr>
          <w:sz w:val="18"/>
        </w:rPr>
        <w:tab/>
      </w:r>
      <w:r>
        <w:rPr>
          <w:sz w:val="18"/>
        </w:rPr>
        <w:t>Nocif pour les organismes aquatiques, entraîne des effets néfastes à long terme.</w:t>
      </w:r>
    </w:p>
    <w:p>
      <w:pPr>
        <w:ind w:left="-5" w:right="67"/>
      </w:pPr>
      <w:r>
        <w:t>Abréviations et acronymes:</w:t>
      </w:r>
    </w:p>
    <w:p>
      <w:pPr>
        <w:ind w:left="-5" w:right="67"/>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67"/>
      </w:pPr>
      <w:r>
        <w:t>CE: Commission Européenne.</w:t>
      </w:r>
    </w:p>
    <w:p>
      <w:pPr>
        <w:ind w:left="-5" w:right="67"/>
      </w:pPr>
      <w:r>
        <w:t>CED: Catalogue Européen des Déchets.</w:t>
      </w:r>
    </w:p>
    <w:p>
      <w:pPr>
        <w:ind w:left="-5" w:right="67"/>
      </w:pPr>
      <w:r>
        <w:t>CEE: Communauté Economique Européenne.</w:t>
      </w:r>
    </w:p>
    <w:p>
      <w:pPr>
        <w:ind w:left="-5" w:right="67"/>
      </w:pPr>
      <w:r>
        <w:t>CLP: Classification, Labelling, Packaging.</w:t>
      </w:r>
    </w:p>
    <w:p>
      <w:pPr>
        <w:ind w:left="-5" w:right="67"/>
      </w:pPr>
      <w:r>
        <w:t>EINECS: European INventory of Existing Commercial chemical Substances.</w:t>
      </w:r>
    </w:p>
    <w:p>
      <w:pPr>
        <w:ind w:left="-5" w:right="67"/>
      </w:pPr>
      <w:r>
        <w:t>GHS: Global Harmonized System.</w:t>
      </w:r>
    </w:p>
    <w:p>
      <w:pPr>
        <w:ind w:left="-5" w:right="67"/>
      </w:pPr>
      <w:r>
        <w:t>IATA-DGR : International Air Transport Association - Dangerous Goods Regulations.</w:t>
      </w:r>
    </w:p>
    <w:p>
      <w:pPr>
        <w:ind w:left="-5" w:right="67"/>
      </w:pPr>
      <w:r>
        <w:t>IBC: International Code for the Construction and Equipment of Ships Carrying Dangerous Chemicals in Bulk.</w:t>
      </w:r>
    </w:p>
    <w:p>
      <w:pPr>
        <w:ind w:left="-5" w:right="67"/>
      </w:pPr>
      <w:r>
        <w:t>ICAO-TI: International Civil Aviation Organization - Technical Instructions.</w:t>
      </w:r>
    </w:p>
    <w:p>
      <w:pPr>
        <w:ind w:left="-5" w:right="67"/>
      </w:pPr>
      <w:r>
        <w:t>IMDG : International Maritime Dangerous Goods.</w:t>
      </w:r>
    </w:p>
    <w:p>
      <w:pPr>
        <w:ind w:left="-5" w:right="67"/>
      </w:pPr>
      <w:r>
        <w:t>OMI: Organisation Maritime Internationale.</w:t>
      </w:r>
    </w:p>
    <w:p>
      <w:pPr>
        <w:ind w:left="-5" w:right="67"/>
      </w:pPr>
      <w:r>
        <w:t>ONU: Organisation des Nations Unies.</w:t>
      </w:r>
    </w:p>
    <w:p>
      <w:pPr>
        <w:ind w:left="-5" w:right="67"/>
      </w:pPr>
      <w:r>
        <w:t>PBT: Persistent, Bioaccumulative, Toxic.</w:t>
      </w:r>
    </w:p>
    <w:p>
      <w:pPr>
        <w:ind w:left="-5" w:right="67"/>
      </w:pPr>
      <w:r>
        <w:t>REACH: Registration, Evaluation, Authorisation and Restriction of CHemicals.</w:t>
      </w:r>
    </w:p>
    <w:p>
      <w:pPr>
        <w:ind w:left="-5" w:right="67"/>
      </w:pPr>
      <w:r>
        <w:t>RID: Regulations concerning the International carriage of Dangerous goods by rail.</w:t>
      </w:r>
    </w:p>
    <w:p>
      <w:pPr>
        <w:spacing w:after="193"/>
        <w:ind w:left="-5" w:right="5943"/>
      </w:pPr>
      <w:r>
        <w:t>UE: Union Européenne. vPvB: very Persistent, very Bioaccumulative.</w:t>
      </w:r>
    </w:p>
    <w:p>
      <w:pPr>
        <w:ind w:left="-5" w:right="67"/>
      </w:pPr>
      <w:r>
        <w:t>Les renseignements contenus dans cette fiche sont basés sur l'état de nos connaissances relatives au produit concerné au moment de l'émission de cette fiche.</w:t>
      </w:r>
    </w:p>
    <w:p>
      <w:pPr>
        <w:ind w:left="-5" w:right="67"/>
      </w:pPr>
      <w:r>
        <w:t>L'attention des utilisateurs est en outre attirée sur les risques éventuellement encourus lorsqu'un produit est utilisé à un usage autre que celui pour lequel il a été conçu.</w:t>
      </w:r>
    </w:p>
    <w:p>
      <w:pPr>
        <w:ind w:left="-5" w:right="67"/>
      </w:pPr>
      <w:r>
        <w:t>Ces indications sont fondées sur l'état actuel de nos connaissances, mais ne constituent pas une garantie quant aux propriétés du produit et ne donnent pas lieu à une relation juridique contractuelle.</w:t>
      </w:r>
    </w:p>
    <w:p>
      <w:pPr>
        <w:spacing w:after="0" w:line="259" w:lineRule="auto"/>
        <w:ind w:left="0" w:firstLine="0"/>
        <w:jc w:val="left"/>
      </w:pP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2241" w:left="1190" w:header="720" w:footer="63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6"/>
        <w:tab w:val="right" w:pos="9620"/>
      </w:tabs>
      <w:spacing w:after="0" w:line="259" w:lineRule="auto"/>
      <w:ind w:left="0" w:firstLine="0"/>
      <w:jc w:val="left"/>
    </w:pPr>
    <w:r>
      <w:rPr>
        <w:sz w:val="16"/>
      </w:rPr>
      <w:t>Édité le :</w:t>
    </w:r>
    <w:r>
      <w:rPr>
        <w:sz w:val="16"/>
      </w:rPr>
      <w:tab/>
    </w:r>
    <w:r>
      <w:rPr>
        <w:sz w:val="16"/>
      </w:rPr>
      <w:t>02/02/2022</w:t>
    </w:r>
    <w:r>
      <w:rPr>
        <w:sz w:val="16"/>
      </w:rPr>
      <w:tab/>
    </w:r>
    <w:r>
      <w:rPr>
        <w:sz w:val="16"/>
      </w:rPr>
      <w:t>Amour 10%</w:t>
    </w:r>
    <w:r>
      <w:rPr>
        <w:sz w:val="16"/>
      </w:rPr>
      <w:tab/>
    </w:r>
    <w:r>
      <w:rPr>
        <w:sz w:val="16"/>
      </w:rPr>
      <w:t>Révision : 001NEW-1-CLP du 02/02/2022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6"/>
        <w:tab w:val="right" w:pos="9620"/>
      </w:tabs>
      <w:spacing w:after="0" w:line="259" w:lineRule="auto"/>
      <w:ind w:left="0" w:firstLine="0"/>
      <w:jc w:val="left"/>
    </w:pPr>
    <w:r>
      <w:rPr>
        <w:sz w:val="16"/>
      </w:rPr>
      <w:t>Édité le :</w:t>
    </w:r>
    <w:r>
      <w:rPr>
        <w:sz w:val="16"/>
      </w:rPr>
      <w:tab/>
    </w:r>
    <w:r>
      <w:rPr>
        <w:sz w:val="16"/>
      </w:rPr>
      <w:t>02/02/2022</w:t>
    </w:r>
    <w:r>
      <w:rPr>
        <w:sz w:val="16"/>
      </w:rPr>
      <w:tab/>
    </w:r>
    <w:r>
      <w:rPr>
        <w:sz w:val="16"/>
      </w:rPr>
      <w:t>Amour 10%</w:t>
    </w:r>
    <w:r>
      <w:rPr>
        <w:sz w:val="16"/>
      </w:rPr>
      <w:tab/>
    </w:r>
    <w:r>
      <w:rPr>
        <w:sz w:val="16"/>
      </w:rPr>
      <w:t>Révision : 001NEW-1-CLP du 02/02/2022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02/02/2022</w:t>
    </w:r>
    <w:r>
      <w:rPr>
        <w:sz w:val="16"/>
      </w:rPr>
      <w:tab/>
    </w:r>
    <w:r>
      <w:rPr>
        <w:sz w:val="16"/>
      </w:rPr>
      <w:t>Amour 10%</w:t>
    </w:r>
    <w:r>
      <w:rPr>
        <w:sz w:val="16"/>
      </w:rPr>
      <w:tab/>
    </w:r>
    <w:r>
      <w:rPr>
        <w:sz w:val="16"/>
      </w:rPr>
      <w:t>Révision : 001NEW-1-CLP du 02/02/2022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02/02/2022</w:t>
    </w:r>
    <w:r>
      <w:rPr>
        <w:sz w:val="16"/>
      </w:rPr>
      <w:tab/>
    </w:r>
    <w:r>
      <w:rPr>
        <w:sz w:val="16"/>
      </w:rPr>
      <w:t>Amour 10%</w:t>
    </w:r>
    <w:r>
      <w:rPr>
        <w:sz w:val="16"/>
      </w:rPr>
      <w:tab/>
    </w:r>
    <w:r>
      <w:rPr>
        <w:sz w:val="16"/>
      </w:rPr>
      <w:t>Révision : 001NEW-1-CLP du 02/02/2022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7651D"/>
    <w:multiLevelType w:val="multilevel"/>
    <w:tmpl w:val="1CA7651D"/>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42237C73"/>
    <w:multiLevelType w:val="multilevel"/>
    <w:tmpl w:val="42237C73"/>
    <w:lvl w:ilvl="0" w:tentative="0">
      <w:start w:val="2"/>
      <w:numFmt w:val="lowerLetter"/>
      <w:lvlText w:val="%1)"/>
      <w:lvlJc w:val="left"/>
      <w:pPr>
        <w:ind w:left="233"/>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7A962BFE"/>
    <w:multiLevelType w:val="multilevel"/>
    <w:tmpl w:val="7A962BFE"/>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CA"/>
    <w:rsid w:val="00123FCA"/>
    <w:rsid w:val="00FD5563"/>
    <w:rsid w:val="225E1754"/>
    <w:rsid w:val="4D5A02E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84"/>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customStyle="1" w:styleId="6">
    <w:name w:val="Titre 2 Car"/>
    <w:link w:val="3"/>
    <w:uiPriority w:val="0"/>
    <w:rPr>
      <w:rFonts w:ascii="Arial" w:hAnsi="Arial" w:eastAsia="Arial" w:cs="Arial"/>
      <w:color w:val="000000"/>
      <w:sz w:val="22"/>
    </w:rPr>
  </w:style>
  <w:style w:type="character" w:customStyle="1" w:styleId="7">
    <w:name w:val="Titre 1 Car"/>
    <w:link w:val="2"/>
    <w:uiPriority w:val="0"/>
    <w:rPr>
      <w:rFonts w:ascii="Arial" w:hAnsi="Arial" w:eastAsia="Arial" w:cs="Arial"/>
      <w:b/>
      <w:color w:val="000000"/>
      <w:sz w:val="32"/>
    </w:rPr>
  </w:style>
  <w:style w:type="table" w:customStyle="1" w:styleId="8">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2935</Words>
  <Characters>16144</Characters>
  <Lines>134</Lines>
  <Paragraphs>38</Paragraphs>
  <TotalTime>14</TotalTime>
  <ScaleCrop>false</ScaleCrop>
  <LinksUpToDate>false</LinksUpToDate>
  <CharactersWithSpaces>19041</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2022-02-02T12:36:00Z</dcterms:created>
  <dc:creator>Loic</dc:creator>
  <cp:lastModifiedBy>Laetitia Castro</cp:lastModifiedBy>
  <dcterms:modified xsi:type="dcterms:W3CDTF">2024-02-08T09:40:01Z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8D14FC4DD2664AF8A8A4A59C872AB112</vt:lpwstr>
  </property>
</Properties>
</file>