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right" w:pos="9620"/>
        </w:tabs>
        <w:spacing w:after="370" w:line="259" w:lineRule="auto"/>
        <w:ind w:left="0" w:firstLine="0"/>
        <w:jc w:val="left"/>
      </w:pPr>
      <w:r>
        <w:rPr>
          <w:sz w:val="16"/>
        </w:rPr>
        <w:t>Édité le :</w:t>
      </w:r>
      <w:r>
        <w:rPr>
          <w:sz w:val="16"/>
        </w:rPr>
        <w:tab/>
      </w:r>
      <w:r>
        <w:rPr>
          <w:sz w:val="16"/>
        </w:rPr>
        <w:t>14/02/2022</w:t>
      </w:r>
      <w:r>
        <w:rPr>
          <w:sz w:val="16"/>
        </w:rPr>
        <w:tab/>
      </w:r>
      <w:r>
        <w:rPr>
          <w:sz w:val="16"/>
        </w:rPr>
        <w:t>Révision : 001NEW-1-CLP du 14/02/2022</w:t>
      </w:r>
    </w:p>
    <w:p>
      <w:pPr>
        <w:pStyle w:val="2"/>
      </w:pPr>
      <w:r>
        <w:t>Fleur de coton 10%</w:t>
      </w:r>
    </w:p>
    <w:p>
      <w:pPr>
        <w:pStyle w:val="3"/>
        <w:ind w:left="-5"/>
      </w:pPr>
      <w:r>
        <w:t>1: IDENTIFICATION DE LA SUBSTANCE/DU MELANGE ET DE LA SOCIETE/L'ENTREPRISE</w:t>
      </w:r>
    </w:p>
    <w:p>
      <w:pPr>
        <w:spacing w:after="134"/>
        <w:ind w:right="67"/>
      </w:pPr>
      <w:r>
        <w:t>1.1. Identificateur de produit</w:t>
      </w:r>
    </w:p>
    <w:p>
      <w:pPr>
        <w:spacing w:after="115" w:line="250" w:lineRule="auto"/>
        <w:ind w:left="-5" w:right="7405"/>
        <w:jc w:val="left"/>
      </w:pPr>
      <w:r>
        <w:rPr>
          <w:rFonts w:ascii="Microsoft Sans Serif" w:hAnsi="Microsoft Sans Serif" w:eastAsia="Microsoft Sans Serif" w:cs="Microsoft Sans Serif"/>
          <w:sz w:val="17"/>
        </w:rPr>
        <w:t>Fleur de coton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67" w:firstLine="0" w:firstLineChars="0"/>
        <w:rPr>
          <w:sz w:val="18"/>
        </w:rPr>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7" w:line="250" w:lineRule="auto"/>
        <w:ind w:left="-5" w:right="7405"/>
        <w:jc w:val="left"/>
      </w:pPr>
      <w:r>
        <w:rPr>
          <w:rFonts w:ascii="Microsoft Sans Serif" w:hAnsi="Microsoft Sans Serif" w:eastAsia="Microsoft Sans Serif" w:cs="Microsoft Sans Serif"/>
          <w:sz w:val="17"/>
        </w:rPr>
        <w:t>(LégislationCLP)</w:t>
      </w:r>
    </w:p>
    <w:p>
      <w:pPr>
        <w:spacing w:after="187" w:line="250"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7" w:line="250"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6" w:line="250" w:lineRule="auto"/>
        <w:ind w:left="-5"/>
        <w:jc w:val="left"/>
      </w:pPr>
      <w:r>
        <w:rPr>
          <w:rFonts w:ascii="Microsoft Sans Serif" w:hAnsi="Microsoft Sans Serif" w:eastAsia="Microsoft Sans Serif" w:cs="Microsoft Sans Serif"/>
          <w:sz w:val="17"/>
        </w:rPr>
        <w:t>EUH208 - Contient methyl cedryl ketone (vertofix coeur), 2-(phenylmethylidene)octanal (alpha-hexyl cinnamaldehyde), benzyl 2-hydroxybenzoate (benzyl salicylate), hexyl 2-hydroxybenzoate (hexyl salicylate).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520" w:line="250"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98" w:line="248" w:lineRule="auto"/>
        <w:ind w:left="-5"/>
        <w:jc w:val="left"/>
      </w:pPr>
      <w:r>
        <w:rPr>
          <w:rFonts w:ascii="Tahoma" w:hAnsi="Tahoma" w:eastAsia="Tahoma" w:cs="Tahoma"/>
          <w:sz w:val="18"/>
        </w:rPr>
        <w:t>EUH208 - Contient methyl cedryl ketone (vertofix coeur), 2-(phenylmethylidene)octanal (alpha-hexyl cinnamaldehyde), benzyl 2-hydroxybenzoate (benzyl salicylate), hexyl 2-hydroxybenzoate (hexyl salicylate).  Peut produire une réaction allergique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54" w:type="dxa"/>
        </w:tblCellMar>
      </w:tblPr>
      <w:tblGrid>
        <w:gridCol w:w="3511"/>
        <w:gridCol w:w="991"/>
        <w:gridCol w:w="779"/>
        <w:gridCol w:w="2997"/>
        <w:gridCol w:w="1318"/>
      </w:tblGrid>
      <w:tr>
        <w:tblPrEx>
          <w:tblCellMar>
            <w:top w:w="48" w:type="dxa"/>
            <w:left w:w="54" w:type="dxa"/>
            <w:bottom w:w="0" w:type="dxa"/>
            <w:right w:w="54"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54" w:type="dxa"/>
          </w:tblCellMar>
        </w:tblPrEx>
        <w:trPr>
          <w:trHeight w:val="664"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5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34" w:lineRule="auto"/>
              <w:ind w:left="1" w:firstLine="0"/>
              <w:jc w:val="left"/>
            </w:pPr>
            <w:r>
              <w:rPr>
                <w:sz w:val="16"/>
              </w:rPr>
              <w:t>1-(3,5,5,6,8,8-hexamethyl-6,7-dihydronaphthale n-2-yl)ethanone (fixolide)   (No REACH :</w:t>
            </w:r>
          </w:p>
          <w:p>
            <w:pPr>
              <w:spacing w:after="0" w:line="259" w:lineRule="auto"/>
              <w:ind w:left="1" w:firstLine="0"/>
              <w:jc w:val="left"/>
            </w:pPr>
            <w:r>
              <w:rPr>
                <w:sz w:val="16"/>
              </w:rPr>
              <w:t>01-2119539433-40-0000)</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right="1" w:firstLine="0"/>
              <w:jc w:val="center"/>
            </w:pPr>
            <w:r>
              <w:rPr>
                <w:sz w:val="14"/>
              </w:rPr>
              <w:t>1506-02-1</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216-133-4</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pPr>
            <w:r>
              <w:rPr>
                <w:sz w:val="16"/>
              </w:rPr>
              <w:t>Acute Tox. 4, Aquatic Acute 1, Aquatic Chronic 1 - H302,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56"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2-(phenylmethylidene)octanal (alpha-hexyl cinnamaldehyde)   (No REACH :</w:t>
            </w:r>
          </w:p>
          <w:p>
            <w:pPr>
              <w:spacing w:after="0" w:line="259" w:lineRule="auto"/>
              <w:ind w:left="0" w:firstLine="0"/>
              <w:jc w:val="left"/>
            </w:pPr>
            <w:r>
              <w:rPr>
                <w:sz w:val="16"/>
              </w:rPr>
              <w:t>01-2119533092-50-XXXX)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101-86-0</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202-983-3</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right="47" w:firstLine="0"/>
              <w:jc w:val="left"/>
            </w:pPr>
            <w:r>
              <w:rPr>
                <w:sz w:val="16"/>
              </w:rPr>
              <w:t>Aquatic Acute 1, Aquatic Chronic 2, Skin Sens. 1B - H317, H400, H411</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3-[5,5,6-trimethylbicyclo[2.2.1]hept-2-yl]cyclohe</w:t>
            </w:r>
          </w:p>
          <w:p>
            <w:pPr>
              <w:spacing w:after="0" w:line="259" w:lineRule="auto"/>
              <w:ind w:left="0" w:firstLine="0"/>
              <w:jc w:val="left"/>
            </w:pPr>
            <w:r>
              <w:rPr>
                <w:sz w:val="16"/>
              </w:rPr>
              <w:t>xan-1-ol (IBCH- isobornylcyclohexanol)   (No REACH : 01-2119979583-21-XXXX)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68877-29-2</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272-556-4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Aquatic Acute 1, Aquatic Chronic 2 H400,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benzyl 2-hydroxybenzoate (benzyl salicylate) (No REACH : 01-2119969442-31-XXXX)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118-58-1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204-262-9</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Aquatic Chronic 3, Skin Sens. 1B - H317, H319, 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hexyl 2-hydroxybenzoate (hexyl salicylate)   (No REACH : 01-2119638275-36-0000)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6259-76-3</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228-408-6</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right="47" w:firstLine="0"/>
              <w:jc w:val="left"/>
            </w:pPr>
            <w:r>
              <w:rPr>
                <w:sz w:val="16"/>
              </w:rPr>
              <w:t>Aquatic Acute 1, Aquatic Chronic 1, Skin Sens. 1B - H317,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54" w:type="dxa"/>
          </w:tblCellMar>
        </w:tblPrEx>
        <w:trPr>
          <w:trHeight w:val="478"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methyl cedryl ketone (vertofix coeur)   (No REACH : 01-2119969651-28-XXXX)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12" w:firstLine="0"/>
              <w:jc w:val="center"/>
            </w:pPr>
            <w:r>
              <w:rPr>
                <w:sz w:val="14"/>
              </w:rPr>
              <w:t>32388-55-9</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251-020-3</w:t>
            </w:r>
          </w:p>
        </w:tc>
        <w:tc>
          <w:tcPr>
            <w:tcW w:w="2998" w:type="dxa"/>
            <w:tcBorders>
              <w:top w:val="double" w:color="C0C0C0" w:sz="2" w:space="0"/>
              <w:left w:val="single" w:color="C0C0C0" w:sz="4" w:space="0"/>
              <w:bottom w:val="single" w:color="C0C0C0" w:sz="2" w:space="0"/>
              <w:right w:val="single" w:color="C0C0C0" w:sz="4" w:space="0"/>
            </w:tcBorders>
          </w:tcPr>
          <w:p>
            <w:pPr>
              <w:spacing w:after="0" w:line="259" w:lineRule="auto"/>
              <w:ind w:left="2" w:right="47" w:firstLine="0"/>
              <w:jc w:val="left"/>
            </w:pPr>
            <w:r>
              <w:rPr>
                <w:sz w:val="16"/>
              </w:rPr>
              <w:t>Aquatic Acute 1, Aquatic Chronic 1, Skin Sens. 1B - H317,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18" w:firstLine="0"/>
              <w:jc w:val="center"/>
            </w:pPr>
            <w:r>
              <w:rPr>
                <w:sz w:val="16"/>
              </w:rPr>
              <w:t>[ 0-5 ]</w:t>
            </w:r>
          </w:p>
        </w:tc>
      </w:tr>
    </w:tbl>
    <w:p>
      <w:pPr>
        <w:spacing w:after="960"/>
        <w:ind w:left="-5" w:right="67"/>
      </w:pPr>
      <w:r>
        <w:t>COMPOSITION : Mélange de matiéres premières aromatiques.</w:t>
      </w:r>
    </w:p>
    <w:p>
      <w:pPr>
        <w:pStyle w:val="3"/>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after="761" w:line="427" w:lineRule="auto"/>
        <w:ind w:left="-15" w:right="3754" w:firstLine="737"/>
      </w:pPr>
      <w:r>
        <w:t>4.2. Principaux symptômes et effets, aigus et différés Tenir compte des phrases de risques et de sécurité.</w:t>
      </w:r>
    </w:p>
    <w:p>
      <w:pPr>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3"/>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ind w:left="-5" w:right="67"/>
      </w:pPr>
      <w:r>
        <w:t>Mettre les personnes en sécurité. Isoler la zone de danger et empêcher l'accès. Aérer les espaces fermés avant d'entrer. Utiliser un équipement de protection individuel, voir section 8.</w:t>
      </w:r>
    </w:p>
    <w:p>
      <w:pPr>
        <w:spacing w:after="153"/>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6"/>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3"/>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2"/>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77"/>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9168" w:type="dxa"/>
        <w:tblInd w:w="0" w:type="dxa"/>
        <w:tblLayout w:type="autofit"/>
        <w:tblCellMar>
          <w:top w:w="0" w:type="dxa"/>
          <w:left w:w="0" w:type="dxa"/>
          <w:bottom w:w="0" w:type="dxa"/>
          <w:right w:w="0" w:type="dxa"/>
        </w:tblCellMar>
      </w:tblPr>
      <w:tblGrid>
        <w:gridCol w:w="3096"/>
        <w:gridCol w:w="6072"/>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100"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1272" w:hRule="atLeast"/>
        </w:trPr>
        <w:tc>
          <w:tcPr>
            <w:tcW w:w="3096" w:type="dxa"/>
            <w:tcBorders>
              <w:top w:val="nil"/>
              <w:left w:val="nil"/>
              <w:bottom w:val="nil"/>
              <w:right w:val="nil"/>
            </w:tcBorders>
          </w:tcPr>
          <w:p>
            <w:pPr>
              <w:spacing w:after="291" w:line="259" w:lineRule="auto"/>
              <w:ind w:left="0" w:firstLine="0"/>
              <w:jc w:val="left"/>
            </w:pPr>
            <w:r>
              <w:rPr>
                <w:rFonts w:ascii="Tahoma" w:hAnsi="Tahoma" w:eastAsia="Tahoma" w:cs="Tahoma"/>
                <w:sz w:val="18"/>
              </w:rPr>
              <w:t>Caractéristiques des particules :</w:t>
            </w:r>
          </w:p>
          <w:p>
            <w:pPr>
              <w:spacing w:after="161" w:line="259" w:lineRule="auto"/>
              <w:ind w:left="737" w:firstLine="0"/>
              <w:jc w:val="left"/>
            </w:pPr>
            <w:r>
              <w:t>9.2. Autres informations</w:t>
            </w:r>
          </w:p>
          <w:p>
            <w:pPr>
              <w:spacing w:after="0" w:line="259" w:lineRule="auto"/>
              <w:ind w:left="0" w:firstLine="0"/>
              <w:jc w:val="left"/>
            </w:pPr>
            <w:r>
              <w:rPr>
                <w:rFonts w:ascii="Tahoma" w:hAnsi="Tahoma" w:eastAsia="Tahoma" w:cs="Tahoma"/>
                <w:sz w:val="18"/>
              </w:rPr>
              <w:t>Indice de réfraction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r>
        <w:tblPrEx>
          <w:tblCellMar>
            <w:top w:w="0" w:type="dxa"/>
            <w:left w:w="0" w:type="dxa"/>
            <w:bottom w:w="0" w:type="dxa"/>
            <w:right w:w="0" w:type="dxa"/>
          </w:tblCellMar>
        </w:tblPrEx>
        <w:trPr>
          <w:trHeight w:val="49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Conditions de stockage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24 mois à faible température entre 15°C et 20°C dans un récipient fermé hermétiquement et à l'abri de la lumière.</w:t>
            </w:r>
          </w:p>
        </w:tc>
      </w:tr>
    </w:tbl>
    <w:p>
      <w:pPr>
        <w:pStyle w:val="3"/>
        <w:ind w:left="-5"/>
      </w:pPr>
      <w:r>
        <w:t>10: STABILITE ET REACTIVITE</w:t>
      </w:r>
    </w:p>
    <w:p>
      <w:pPr>
        <w:spacing w:after="156"/>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2"/>
        <w:ind w:left="-5" w:right="67"/>
      </w:pPr>
      <w:r>
        <w:t>La substance est chimiquement stable dans les conditions recommandées de stockage, d'utilisation et de température.</w:t>
      </w:r>
    </w:p>
    <w:p>
      <w:pPr>
        <w:spacing w:after="153"/>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1"/>
        <w:ind w:left="-5" w:right="5068"/>
      </w:pPr>
      <w:r>
        <w:t>Eviter le contact avec des agents oxydants. Sources directes de chaleur.</w:t>
      </w:r>
    </w:p>
    <w:p>
      <w:pPr>
        <w:spacing w:after="540" w:line="427"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39" w:lineRule="auto"/>
        <w:ind w:left="-15" w:firstLine="737"/>
      </w:pPr>
      <w:r>
        <w:t>11.1. Informations sur les classes de danger telles que définies dans le règlement (CE) nº 1272/2008 a) toxicité aiguë</w:t>
      </w:r>
    </w:p>
    <w:p>
      <w:pPr>
        <w:ind w:left="-5" w:right="67"/>
      </w:pPr>
      <w:r>
        <w:t>ETAmélange (oral) = Non déterminée (mg/kg)</w:t>
      </w:r>
    </w:p>
    <w:p>
      <w:pPr>
        <w:ind w:left="-5" w:right="67"/>
      </w:pPr>
      <w:r>
        <w:t>ETAmélange (dermique) = Non déterminée (mg/kg)</w:t>
      </w:r>
    </w:p>
    <w:p>
      <w:pPr>
        <w:spacing w:after="189"/>
        <w:ind w:left="-5" w:right="67"/>
      </w:pPr>
      <w:r>
        <w:t>ETAmélange (inhal.) = Non déterminée (mg/l/4 h)</w:t>
      </w:r>
    </w:p>
    <w:p>
      <w:pPr>
        <w:numPr>
          <w:ilvl w:val="0"/>
          <w:numId w:val="2"/>
        </w:numPr>
        <w:spacing w:after="193"/>
        <w:ind w:right="5742"/>
      </w:pPr>
      <w:r>
        <w:t>corrosion cutanée/irritation cutanéevoir section 2</w:t>
      </w:r>
    </w:p>
    <w:p>
      <w:pPr>
        <w:numPr>
          <w:ilvl w:val="0"/>
          <w:numId w:val="2"/>
        </w:numPr>
        <w:spacing w:after="193"/>
        <w:ind w:right="5742"/>
      </w:pPr>
      <w:r>
        <w:t>lésions oculaires graves/irritation oculairevoir section 2</w:t>
      </w:r>
    </w:p>
    <w:p>
      <w:pPr>
        <w:numPr>
          <w:ilvl w:val="0"/>
          <w:numId w:val="2"/>
        </w:numPr>
        <w:spacing w:after="193"/>
        <w:ind w:right="5742"/>
      </w:pPr>
      <w:r>
        <w:t>sensibilisation respiratoire ou cutanéevoir section 2</w:t>
      </w:r>
    </w:p>
    <w:p>
      <w:pPr>
        <w:numPr>
          <w:ilvl w:val="0"/>
          <w:numId w:val="2"/>
        </w:numPr>
        <w:spacing w:after="193"/>
        <w:ind w:right="5742"/>
      </w:pPr>
      <w:r>
        <w:t>mutagénicité sur les cellules germinalesvoir section 2</w:t>
      </w:r>
    </w:p>
    <w:p>
      <w:pPr>
        <w:numPr>
          <w:ilvl w:val="0"/>
          <w:numId w:val="2"/>
        </w:numPr>
        <w:spacing w:after="193"/>
        <w:ind w:right="5742"/>
      </w:pPr>
      <w:r>
        <w:t>cancérogénicitévoir section 2</w:t>
      </w:r>
    </w:p>
    <w:p>
      <w:pPr>
        <w:numPr>
          <w:ilvl w:val="0"/>
          <w:numId w:val="2"/>
        </w:numPr>
        <w:spacing w:after="193"/>
        <w:ind w:right="5742"/>
      </w:pPr>
      <w:r>
        <w:t>toxicité pour la reproductionvoir section 2</w:t>
      </w:r>
    </w:p>
    <w:p>
      <w:pPr>
        <w:numPr>
          <w:ilvl w:val="0"/>
          <w:numId w:val="2"/>
        </w:numPr>
        <w:spacing w:after="193"/>
        <w:ind w:right="5742"/>
      </w:pPr>
      <w:r>
        <w:t>toxicité spécifique pour certains organes cibles (STOT) - exposition uniquevoir section 2</w:t>
      </w:r>
    </w:p>
    <w:p>
      <w:pPr>
        <w:numPr>
          <w:ilvl w:val="0"/>
          <w:numId w:val="2"/>
        </w:numPr>
        <w:spacing w:after="193"/>
        <w:ind w:right="5742"/>
      </w:pPr>
      <w:r>
        <w:t>toxicité spécifique pour certains organes cibles (STOT) - exposition répétéevoir section 2</w:t>
      </w:r>
    </w:p>
    <w:p>
      <w:pPr>
        <w:numPr>
          <w:ilvl w:val="0"/>
          <w:numId w:val="2"/>
        </w:numPr>
        <w:spacing w:after="915"/>
        <w:ind w:right="5742"/>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1"/>
        <w:ind w:left="-5" w:right="67"/>
      </w:pPr>
      <w:r>
        <w:t>Ne pas laisser le produit, non dilué ou en grande quantité, pénétrer la nappe phréatique, les eaux superficielles ou les égouts.</w:t>
      </w:r>
    </w:p>
    <w:p>
      <w:pPr>
        <w:spacing w:line="427" w:lineRule="auto"/>
        <w:ind w:left="-15" w:right="5591" w:firstLine="737"/>
      </w:pPr>
      <w:r>
        <w:t>12.2. Persistance et dégradabilité Pas de données à ce jour.</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69" w:left="1190" w:header="720" w:footer="639" w:gutter="0"/>
          <w:cols w:space="720" w:num="1"/>
          <w:titlePg/>
        </w:sectPr>
      </w:pPr>
    </w:p>
    <w:tbl>
      <w:tblPr>
        <w:tblStyle w:val="8"/>
        <w:tblW w:w="9640" w:type="dxa"/>
        <w:tblInd w:w="-56" w:type="dxa"/>
        <w:tblLayout w:type="autofit"/>
        <w:tblCellMar>
          <w:top w:w="45" w:type="dxa"/>
          <w:left w:w="0" w:type="dxa"/>
          <w:bottom w:w="0" w:type="dxa"/>
          <w:right w:w="53" w:type="dxa"/>
        </w:tblCellMar>
      </w:tblPr>
      <w:tblGrid>
        <w:gridCol w:w="6615"/>
        <w:gridCol w:w="3025"/>
      </w:tblGrid>
      <w:tr>
        <w:tblPrEx>
          <w:tblCellMar>
            <w:top w:w="45"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5" w:type="dxa"/>
            <w:left w:w="0" w:type="dxa"/>
            <w:bottom w:w="0" w:type="dxa"/>
            <w:right w:w="53" w:type="dxa"/>
          </w:tblCellMar>
        </w:tblPrEx>
        <w:trPr>
          <w:trHeight w:val="7986"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928" w:line="259" w:lineRule="auto"/>
              <w:ind w:left="0" w:firstLine="0"/>
              <w:jc w:val="left"/>
            </w:pPr>
            <w:r>
              <w:rPr>
                <w:sz w:val="16"/>
              </w:rPr>
              <w:t>Édité le :</w:t>
            </w:r>
            <w:r>
              <w:rPr>
                <w:sz w:val="16"/>
              </w:rPr>
              <w:tab/>
            </w:r>
            <w:r>
              <w:rPr>
                <w:sz w:val="16"/>
              </w:rPr>
              <w:t>14/02/2022</w:t>
            </w:r>
            <w:r>
              <w:rPr>
                <w:sz w:val="16"/>
              </w:rPr>
              <w:tab/>
            </w:r>
            <w:r>
              <w:rPr>
                <w:sz w:val="16"/>
              </w:rPr>
              <w:t>Fleur de coton 10%</w:t>
            </w:r>
          </w:p>
          <w:p>
            <w:pPr>
              <w:spacing w:after="542" w:line="427" w:lineRule="auto"/>
              <w:ind w:left="56" w:right="2389" w:firstLine="737"/>
              <w:jc w:val="left"/>
            </w:pPr>
            <w:r>
              <w:t>12.3. Potentiel de bioaccumulation Pas de données à ce jour.</w:t>
            </w:r>
          </w:p>
          <w:p>
            <w:pPr>
              <w:spacing w:after="545" w:line="425" w:lineRule="auto"/>
              <w:ind w:left="56" w:right="3243" w:firstLine="737"/>
              <w:jc w:val="left"/>
            </w:pPr>
            <w:r>
              <w:t>12.4. Mobilité dans le sol Pas de données à ce jour.</w:t>
            </w:r>
          </w:p>
          <w:p>
            <w:pPr>
              <w:spacing w:after="542" w:line="427" w:lineRule="auto"/>
              <w:ind w:left="56" w:right="1486" w:firstLine="737"/>
              <w:jc w:val="left"/>
            </w:pPr>
            <w:r>
              <w:t>12.5. Résultats des évaluations PBT et vPvB Pas de données à ce jour.</w:t>
            </w:r>
          </w:p>
          <w:p>
            <w:pPr>
              <w:spacing w:after="540"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14/02/2022</w:t>
            </w:r>
          </w:p>
        </w:tc>
      </w:tr>
      <w:tr>
        <w:tblPrEx>
          <w:tblCellMar>
            <w:top w:w="45"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3"/>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ind w:left="-5" w:right="67"/>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131" w:line="250"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81"/>
        <w:ind w:left="-5" w:right="67"/>
      </w:pPr>
      <w:r>
        <w:t>NON REGLEMENTE</w:t>
      </w:r>
    </w:p>
    <w:p>
      <w:pPr>
        <w:spacing w:after="136"/>
        <w:ind w:right="67"/>
      </w:pPr>
      <w:r>
        <w:t>14.2. Désignation officielle de transport de l'ONU</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14.3. Classe(s) de danger pour le transport</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6" w:line="250" w:lineRule="auto"/>
        <w:ind w:left="-5" w:right="7405"/>
        <w:jc w:val="left"/>
      </w:pPr>
      <w:r>
        <w:rPr>
          <w:rFonts w:ascii="Microsoft Sans Serif" w:hAnsi="Microsoft Sans Serif" w:eastAsia="Microsoft Sans Serif" w:cs="Microsoft Sans Serif"/>
          <w:sz w:val="17"/>
        </w:rPr>
        <w:t>IMDG : NON REGLEMENTE</w:t>
      </w:r>
    </w:p>
    <w:p>
      <w:pPr>
        <w:spacing w:after="134"/>
        <w:ind w:right="67"/>
      </w:pPr>
      <w:r>
        <w:t>14.6. Précautions particulières à prendre par l’utilisateur</w:t>
      </w:r>
    </w:p>
    <w:p>
      <w:pPr>
        <w:spacing w:after="326" w:line="250"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1" w:line="250"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7"/>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85"/>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2679"/>
        </w:tabs>
        <w:spacing w:after="91"/>
        <w:ind w:left="-15" w:firstLine="0"/>
        <w:jc w:val="left"/>
      </w:pPr>
      <w:r>
        <w:rPr>
          <w:sz w:val="18"/>
        </w:rPr>
        <w:t>H302</w:t>
      </w:r>
      <w:r>
        <w:rPr>
          <w:sz w:val="18"/>
        </w:rPr>
        <w:tab/>
      </w:r>
      <w:r>
        <w:rPr>
          <w:sz w:val="18"/>
        </w:rPr>
        <w:t>Nocif en cas d'ingestion.</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91"/>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33"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14/02/2022</w:t>
    </w:r>
    <w:r>
      <w:rPr>
        <w:sz w:val="16"/>
      </w:rPr>
      <w:tab/>
    </w:r>
    <w:r>
      <w:rPr>
        <w:sz w:val="16"/>
      </w:rPr>
      <w:t>Fleur de coton 10%</w:t>
    </w:r>
    <w:r>
      <w:rPr>
        <w:sz w:val="16"/>
      </w:rPr>
      <w:tab/>
    </w:r>
    <w:r>
      <w:rPr>
        <w:sz w:val="16"/>
      </w:rPr>
      <w:t>Révision : 001NEW-1-CLP du 14/02/2022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14/02/2022</w:t>
    </w:r>
    <w:r>
      <w:rPr>
        <w:sz w:val="16"/>
      </w:rPr>
      <w:tab/>
    </w:r>
    <w:r>
      <w:rPr>
        <w:sz w:val="16"/>
      </w:rPr>
      <w:t>Fleur de coton 10%</w:t>
    </w:r>
    <w:r>
      <w:rPr>
        <w:sz w:val="16"/>
      </w:rPr>
      <w:tab/>
    </w:r>
    <w:r>
      <w:rPr>
        <w:sz w:val="16"/>
      </w:rPr>
      <w:t>Révision : 001NEW-1-CLP du 14/02/2022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14/02/2022</w:t>
    </w:r>
    <w:r>
      <w:rPr>
        <w:sz w:val="16"/>
      </w:rPr>
      <w:tab/>
    </w:r>
    <w:r>
      <w:rPr>
        <w:sz w:val="16"/>
      </w:rPr>
      <w:t>Fleur de coton 10%</w:t>
    </w:r>
    <w:r>
      <w:rPr>
        <w:sz w:val="16"/>
      </w:rPr>
      <w:tab/>
    </w:r>
    <w:r>
      <w:rPr>
        <w:sz w:val="16"/>
      </w:rPr>
      <w:t>Révision : 001NEW-1-CLP du 14/02/2022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14/02/2022</w:t>
    </w:r>
    <w:r>
      <w:rPr>
        <w:sz w:val="16"/>
      </w:rPr>
      <w:tab/>
    </w:r>
    <w:r>
      <w:rPr>
        <w:sz w:val="16"/>
      </w:rPr>
      <w:t>Fleur de coton 10%</w:t>
    </w:r>
    <w:r>
      <w:rPr>
        <w:sz w:val="16"/>
      </w:rPr>
      <w:tab/>
    </w:r>
    <w:r>
      <w:rPr>
        <w:sz w:val="16"/>
      </w:rPr>
      <w:t>Révision : 001NEW-1-CLP du 14/02/2022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12E85"/>
    <w:multiLevelType w:val="multilevel"/>
    <w:tmpl w:val="0EC12E85"/>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2E0A6818"/>
    <w:multiLevelType w:val="multilevel"/>
    <w:tmpl w:val="2E0A6818"/>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531345FB"/>
    <w:multiLevelType w:val="multilevel"/>
    <w:tmpl w:val="531345FB"/>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DD"/>
    <w:rsid w:val="001F3336"/>
    <w:rsid w:val="00F34ADD"/>
    <w:rsid w:val="094F700C"/>
    <w:rsid w:val="57F27CB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6"/>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3092</Words>
  <Characters>17009</Characters>
  <Lines>141</Lines>
  <Paragraphs>40</Paragraphs>
  <TotalTime>0</TotalTime>
  <ScaleCrop>false</ScaleCrop>
  <LinksUpToDate>false</LinksUpToDate>
  <CharactersWithSpaces>20061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2022-02-15T08:03:00Z</dcterms:created>
  <dc:creator>stagiaire</dc:creator>
  <cp:lastModifiedBy>Laetitia Castro</cp:lastModifiedBy>
  <dcterms:modified xsi:type="dcterms:W3CDTF">2024-02-08T09:53:42Z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E40C689DD33849D8817D873C9810532B</vt:lpwstr>
  </property>
</Properties>
</file>